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5B28" w14:textId="62DF92D0" w:rsidR="000D5E9C" w:rsidRPr="006C33F1" w:rsidRDefault="000D5E9C">
      <w:pPr>
        <w:rPr>
          <w:b/>
          <w:bCs/>
        </w:rPr>
      </w:pPr>
      <w:r w:rsidRPr="006C33F1">
        <w:rPr>
          <w:b/>
          <w:bCs/>
        </w:rPr>
        <w:t>PPSNTH-409 DA10.2022.371.4   29 SHIRLEY ST BYRON BAY</w:t>
      </w:r>
    </w:p>
    <w:p w14:paraId="2256A6A4" w14:textId="77777777" w:rsidR="000D5E9C" w:rsidRPr="006C33F1" w:rsidRDefault="000D5E9C"/>
    <w:p w14:paraId="4D6B95B3" w14:textId="4B8365EF" w:rsidR="000D5E9C" w:rsidRPr="006C33F1" w:rsidRDefault="000D5E9C" w:rsidP="006C3AC1">
      <w:pPr>
        <w:spacing w:line="240" w:lineRule="auto"/>
        <w:rPr>
          <w:rFonts w:ascii="Arial" w:hAnsi="Arial" w:cs="Arial"/>
          <w:b/>
          <w:bCs/>
          <w:sz w:val="22"/>
          <w:szCs w:val="22"/>
        </w:rPr>
      </w:pPr>
      <w:r w:rsidRPr="006C33F1">
        <w:rPr>
          <w:rFonts w:ascii="Arial" w:hAnsi="Arial" w:cs="Arial"/>
          <w:b/>
          <w:bCs/>
          <w:sz w:val="22"/>
          <w:szCs w:val="22"/>
        </w:rPr>
        <w:t>DRAFT REASONS FOR REFUSAL</w:t>
      </w:r>
    </w:p>
    <w:p w14:paraId="7E9F26DB" w14:textId="0195E24E" w:rsidR="00BC67BD" w:rsidRPr="006C33F1" w:rsidRDefault="00E2783A" w:rsidP="00DE1A80">
      <w:pPr>
        <w:pStyle w:val="ListParagraph"/>
        <w:numPr>
          <w:ilvl w:val="0"/>
          <w:numId w:val="5"/>
        </w:numPr>
        <w:spacing w:line="240" w:lineRule="auto"/>
        <w:rPr>
          <w:rFonts w:ascii="Arial" w:hAnsi="Arial" w:cs="Arial"/>
          <w:b/>
          <w:bCs/>
          <w:sz w:val="22"/>
          <w:szCs w:val="22"/>
        </w:rPr>
      </w:pPr>
      <w:r w:rsidRPr="006C33F1">
        <w:rPr>
          <w:rFonts w:ascii="Arial" w:hAnsi="Arial" w:cs="Arial"/>
          <w:sz w:val="22"/>
          <w:szCs w:val="22"/>
        </w:rPr>
        <w:t xml:space="preserve">Pursuant to Section </w:t>
      </w:r>
      <w:r w:rsidR="00B43926" w:rsidRPr="006C33F1">
        <w:rPr>
          <w:rFonts w:ascii="Arial" w:hAnsi="Arial" w:cs="Arial"/>
          <w:sz w:val="22"/>
          <w:szCs w:val="22"/>
        </w:rPr>
        <w:t xml:space="preserve">s4.55(2)(a) of the </w:t>
      </w:r>
      <w:r w:rsidR="00B43926" w:rsidRPr="006C33F1">
        <w:rPr>
          <w:rFonts w:ascii="Arial" w:eastAsia="Calibri" w:hAnsi="Arial" w:cs="Arial"/>
          <w:i/>
          <w:iCs/>
          <w:sz w:val="22"/>
          <w:szCs w:val="22"/>
        </w:rPr>
        <w:t>Environmental Planning and Assessment Act 1979</w:t>
      </w:r>
      <w:r w:rsidRPr="006C33F1">
        <w:rPr>
          <w:rFonts w:ascii="Arial" w:eastAsia="Calibri" w:hAnsi="Arial" w:cs="Arial"/>
          <w:i/>
          <w:iCs/>
          <w:sz w:val="22"/>
          <w:szCs w:val="22"/>
        </w:rPr>
        <w:t xml:space="preserve">, </w:t>
      </w:r>
      <w:r w:rsidRPr="006C33F1">
        <w:rPr>
          <w:rFonts w:ascii="Arial" w:hAnsi="Arial" w:cs="Arial"/>
          <w:sz w:val="22"/>
          <w:szCs w:val="22"/>
        </w:rPr>
        <w:t>t</w:t>
      </w:r>
      <w:r w:rsidR="00B43926" w:rsidRPr="006C33F1">
        <w:rPr>
          <w:rFonts w:ascii="Arial" w:hAnsi="Arial" w:cs="Arial"/>
          <w:sz w:val="22"/>
          <w:szCs w:val="22"/>
        </w:rPr>
        <w:t>he proposed modification is not substantially the same development for which consent was originally granted and before that consent as originally granted was modified.</w:t>
      </w:r>
    </w:p>
    <w:p w14:paraId="1B983AC5" w14:textId="77777777" w:rsidR="006943E9" w:rsidRPr="006C33F1" w:rsidRDefault="006943E9" w:rsidP="00DE1A80">
      <w:pPr>
        <w:pStyle w:val="ListParagraph"/>
        <w:spacing w:line="240" w:lineRule="auto"/>
        <w:rPr>
          <w:rFonts w:ascii="Arial" w:hAnsi="Arial" w:cs="Arial"/>
          <w:b/>
          <w:bCs/>
          <w:sz w:val="22"/>
          <w:szCs w:val="22"/>
        </w:rPr>
      </w:pPr>
    </w:p>
    <w:p w14:paraId="664A7D8A" w14:textId="0C869B40" w:rsidR="006943E9" w:rsidRPr="006C33F1" w:rsidRDefault="006943E9" w:rsidP="00DE1A80">
      <w:pPr>
        <w:pStyle w:val="ListParagraph"/>
        <w:numPr>
          <w:ilvl w:val="0"/>
          <w:numId w:val="5"/>
        </w:numPr>
        <w:spacing w:line="240" w:lineRule="auto"/>
        <w:rPr>
          <w:rFonts w:ascii="Arial" w:hAnsi="Arial" w:cs="Arial"/>
          <w:b/>
          <w:bCs/>
          <w:sz w:val="22"/>
          <w:szCs w:val="22"/>
        </w:rPr>
      </w:pPr>
      <w:r w:rsidRPr="006C33F1">
        <w:rPr>
          <w:rFonts w:ascii="Arial" w:eastAsia="Calibri" w:hAnsi="Arial" w:cs="Arial"/>
          <w:sz w:val="22"/>
          <w:szCs w:val="22"/>
        </w:rPr>
        <w:t xml:space="preserve">Pursuant to Section 4.55(3) of the </w:t>
      </w:r>
      <w:r w:rsidRPr="006C33F1">
        <w:rPr>
          <w:rFonts w:ascii="Arial" w:eastAsia="Calibri" w:hAnsi="Arial" w:cs="Arial"/>
          <w:i/>
          <w:iCs/>
          <w:sz w:val="22"/>
          <w:szCs w:val="22"/>
        </w:rPr>
        <w:t>Environmental Planning and Assessment Act 1979</w:t>
      </w:r>
      <w:r w:rsidR="00274189" w:rsidRPr="006C33F1">
        <w:rPr>
          <w:rFonts w:ascii="Arial" w:eastAsia="Calibri" w:hAnsi="Arial" w:cs="Arial"/>
          <w:sz w:val="22"/>
          <w:szCs w:val="22"/>
        </w:rPr>
        <w:t>,</w:t>
      </w:r>
      <w:r w:rsidR="00E2783A" w:rsidRPr="006C33F1">
        <w:rPr>
          <w:rFonts w:ascii="Arial" w:eastAsia="Calibri" w:hAnsi="Arial" w:cs="Arial"/>
          <w:sz w:val="22"/>
          <w:szCs w:val="22"/>
        </w:rPr>
        <w:t xml:space="preserve"> </w:t>
      </w:r>
      <w:r w:rsidR="00274189" w:rsidRPr="006C33F1">
        <w:rPr>
          <w:rFonts w:ascii="Arial" w:hAnsi="Arial" w:cs="Arial"/>
          <w:sz w:val="22"/>
          <w:szCs w:val="22"/>
        </w:rPr>
        <w:t>t</w:t>
      </w:r>
      <w:r w:rsidRPr="006C33F1">
        <w:rPr>
          <w:rFonts w:ascii="Arial" w:hAnsi="Arial" w:cs="Arial"/>
          <w:sz w:val="22"/>
          <w:szCs w:val="22"/>
        </w:rPr>
        <w:t>he proposed modified development is not consistent</w:t>
      </w:r>
      <w:r w:rsidR="00274189" w:rsidRPr="006C33F1">
        <w:rPr>
          <w:rFonts w:ascii="Arial" w:hAnsi="Arial" w:cs="Arial"/>
          <w:sz w:val="22"/>
          <w:szCs w:val="22"/>
        </w:rPr>
        <w:t xml:space="preserve"> with the reasons given by the consent authority for the granting of the consent that is sought to be modified.</w:t>
      </w:r>
    </w:p>
    <w:p w14:paraId="0D1F7ED9" w14:textId="77777777" w:rsidR="00BC67BD" w:rsidRPr="006C33F1" w:rsidRDefault="00BC67BD" w:rsidP="00DE1A80">
      <w:pPr>
        <w:pStyle w:val="ListParagraph"/>
        <w:spacing w:line="240" w:lineRule="auto"/>
        <w:rPr>
          <w:rFonts w:ascii="Arial" w:hAnsi="Arial" w:cs="Arial"/>
          <w:b/>
          <w:bCs/>
          <w:sz w:val="22"/>
          <w:szCs w:val="22"/>
        </w:rPr>
      </w:pPr>
    </w:p>
    <w:p w14:paraId="71F6FA8F" w14:textId="0F10D9DC" w:rsidR="00E56FBB" w:rsidRPr="006C33F1" w:rsidRDefault="00235AF5" w:rsidP="00DE1A80">
      <w:pPr>
        <w:pStyle w:val="ListParagraph"/>
        <w:numPr>
          <w:ilvl w:val="0"/>
          <w:numId w:val="5"/>
        </w:numPr>
        <w:spacing w:line="240" w:lineRule="auto"/>
        <w:rPr>
          <w:rFonts w:ascii="Arial" w:hAnsi="Arial" w:cs="Arial"/>
          <w:b/>
          <w:bCs/>
          <w:sz w:val="22"/>
          <w:szCs w:val="22"/>
        </w:rPr>
      </w:pPr>
      <w:r w:rsidRPr="006C33F1">
        <w:rPr>
          <w:rFonts w:ascii="Arial" w:eastAsia="Calibri" w:hAnsi="Arial" w:cs="Arial"/>
          <w:sz w:val="22"/>
          <w:szCs w:val="22"/>
        </w:rPr>
        <w:t>Pursuant to Section 4.15</w:t>
      </w:r>
      <w:r w:rsidR="00BF3CAE" w:rsidRPr="006C33F1">
        <w:rPr>
          <w:rFonts w:ascii="Arial" w:eastAsia="Calibri" w:hAnsi="Arial" w:cs="Arial"/>
          <w:sz w:val="22"/>
          <w:szCs w:val="22"/>
        </w:rPr>
        <w:t>(1)</w:t>
      </w:r>
      <w:r w:rsidRPr="006C33F1">
        <w:rPr>
          <w:rFonts w:ascii="Arial" w:eastAsia="Calibri" w:hAnsi="Arial" w:cs="Arial"/>
          <w:sz w:val="22"/>
          <w:szCs w:val="22"/>
        </w:rPr>
        <w:t xml:space="preserve">(a)(i) of the </w:t>
      </w:r>
      <w:r w:rsidRPr="006C33F1">
        <w:rPr>
          <w:rFonts w:ascii="Arial" w:eastAsia="Calibri" w:hAnsi="Arial" w:cs="Arial"/>
          <w:i/>
          <w:iCs/>
          <w:sz w:val="22"/>
          <w:szCs w:val="22"/>
        </w:rPr>
        <w:t>Environmental Planning and Assessment Act 1979</w:t>
      </w:r>
      <w:r w:rsidRPr="006C33F1">
        <w:rPr>
          <w:rFonts w:ascii="Arial" w:eastAsia="Calibri" w:hAnsi="Arial" w:cs="Arial"/>
          <w:sz w:val="22"/>
          <w:szCs w:val="22"/>
        </w:rPr>
        <w:t xml:space="preserve">, the application </w:t>
      </w:r>
      <w:r w:rsidR="00AE6ABC">
        <w:rPr>
          <w:rFonts w:ascii="Arial" w:eastAsia="Calibri" w:hAnsi="Arial" w:cs="Arial"/>
          <w:sz w:val="22"/>
          <w:szCs w:val="22"/>
        </w:rPr>
        <w:t xml:space="preserve">is </w:t>
      </w:r>
      <w:proofErr w:type="gramStart"/>
      <w:r w:rsidR="00AE6ABC">
        <w:rPr>
          <w:rFonts w:ascii="Arial" w:eastAsia="Calibri" w:hAnsi="Arial" w:cs="Arial"/>
          <w:sz w:val="22"/>
          <w:szCs w:val="22"/>
        </w:rPr>
        <w:t xml:space="preserve">inconsistent </w:t>
      </w:r>
      <w:r w:rsidRPr="006C33F1">
        <w:rPr>
          <w:rFonts w:ascii="Arial" w:eastAsia="Calibri" w:hAnsi="Arial" w:cs="Arial"/>
          <w:sz w:val="22"/>
          <w:szCs w:val="22"/>
        </w:rPr>
        <w:t xml:space="preserve"> with</w:t>
      </w:r>
      <w:proofErr w:type="gramEnd"/>
      <w:r w:rsidRPr="006C33F1">
        <w:rPr>
          <w:rFonts w:ascii="Arial" w:eastAsia="Calibri" w:hAnsi="Arial" w:cs="Arial"/>
          <w:sz w:val="22"/>
          <w:szCs w:val="22"/>
        </w:rPr>
        <w:t xml:space="preserve"> </w:t>
      </w:r>
      <w:bookmarkStart w:id="0" w:name="_Hlk200720441"/>
      <w:r w:rsidRPr="006C33F1">
        <w:rPr>
          <w:rFonts w:ascii="Arial" w:eastAsia="Calibri" w:hAnsi="Arial" w:cs="Arial"/>
          <w:sz w:val="22"/>
          <w:szCs w:val="22"/>
        </w:rPr>
        <w:t>Chapter 2 Coastal Management, Section 2.11 of the State Environmental Planning Policy (</w:t>
      </w:r>
      <w:r w:rsidRPr="006C33F1">
        <w:rPr>
          <w:rFonts w:ascii="Arial" w:hAnsi="Arial" w:cs="Arial"/>
          <w:sz w:val="22"/>
          <w:szCs w:val="22"/>
        </w:rPr>
        <w:t xml:space="preserve">Resilience and Hazards) 2021. </w:t>
      </w:r>
      <w:bookmarkEnd w:id="0"/>
    </w:p>
    <w:p w14:paraId="2AF72ACC" w14:textId="77777777" w:rsidR="00E56FBB" w:rsidRPr="006C33F1" w:rsidRDefault="00E56FBB" w:rsidP="00DE1A80">
      <w:pPr>
        <w:pStyle w:val="ListParagraph"/>
        <w:spacing w:line="240" w:lineRule="auto"/>
        <w:rPr>
          <w:rFonts w:ascii="Arial" w:hAnsi="Arial" w:cs="Arial"/>
          <w:sz w:val="22"/>
          <w:szCs w:val="22"/>
        </w:rPr>
      </w:pPr>
    </w:p>
    <w:p w14:paraId="6FBBA617" w14:textId="4A1E1F80" w:rsidR="00E56FBB" w:rsidRPr="006C33F1" w:rsidRDefault="00E56FBB" w:rsidP="00DE1A80">
      <w:pPr>
        <w:pStyle w:val="LDStandard2"/>
        <w:numPr>
          <w:ilvl w:val="0"/>
          <w:numId w:val="4"/>
        </w:numPr>
        <w:spacing w:line="240" w:lineRule="auto"/>
        <w:rPr>
          <w:bCs/>
        </w:rPr>
      </w:pPr>
      <w:bookmarkStart w:id="1" w:name="_Hlk200720325"/>
      <w:r w:rsidRPr="006C33F1">
        <w:rPr>
          <w:bCs/>
        </w:rPr>
        <w:t xml:space="preserve">The proposed modification </w:t>
      </w:r>
      <w:r w:rsidR="006C3AC1" w:rsidRPr="006C33F1">
        <w:rPr>
          <w:bCs/>
        </w:rPr>
        <w:t xml:space="preserve">is likely to adversely </w:t>
      </w:r>
      <w:r w:rsidRPr="006C33F1">
        <w:rPr>
          <w:bCs/>
        </w:rPr>
        <w:t>impact on the visual amenity and scenic qualities of the coast which is adjacent to the proposal.</w:t>
      </w:r>
      <w:r w:rsidR="006C3AC1" w:rsidRPr="006C33F1">
        <w:rPr>
          <w:bCs/>
        </w:rPr>
        <w:t xml:space="preserve">  </w:t>
      </w:r>
      <w:r w:rsidRPr="006C33F1">
        <w:rPr>
          <w:bCs/>
        </w:rPr>
        <w:t>S2.11(1)(a)(iii)</w:t>
      </w:r>
    </w:p>
    <w:p w14:paraId="0CDFBCAA" w14:textId="20259B40" w:rsidR="00E56FBB" w:rsidRPr="006C33F1" w:rsidRDefault="00E56FBB" w:rsidP="00DE1A80">
      <w:pPr>
        <w:pStyle w:val="LDStandard2"/>
        <w:numPr>
          <w:ilvl w:val="0"/>
          <w:numId w:val="4"/>
        </w:numPr>
        <w:spacing w:line="240" w:lineRule="auto"/>
        <w:rPr>
          <w:bCs/>
        </w:rPr>
      </w:pPr>
      <w:r w:rsidRPr="006C33F1">
        <w:rPr>
          <w:bCs/>
        </w:rPr>
        <w:t>The additional height and bulk together with the appearance of people at an upper level, adjacent to the coast is inconsistent with the existing scenic qualities of the coast. S2.11(1)(a)(iii)</w:t>
      </w:r>
    </w:p>
    <w:p w14:paraId="7E55866B" w14:textId="7E7B5E14" w:rsidR="00E56FBB" w:rsidRPr="006C33F1" w:rsidRDefault="00E56FBB" w:rsidP="00DE1A80">
      <w:pPr>
        <w:pStyle w:val="LDStandard2"/>
        <w:numPr>
          <w:ilvl w:val="0"/>
          <w:numId w:val="4"/>
        </w:numPr>
        <w:spacing w:line="240" w:lineRule="auto"/>
        <w:rPr>
          <w:bCs/>
        </w:rPr>
      </w:pPr>
      <w:r w:rsidRPr="006C33F1">
        <w:rPr>
          <w:bCs/>
        </w:rPr>
        <w:t>The proposal has not demonstrated it does not have an adverse impact on the adjacent heritage conservation area. S2.11(1)(a)(v)</w:t>
      </w:r>
    </w:p>
    <w:p w14:paraId="2783C789" w14:textId="3E7F7EA3" w:rsidR="00E56FBB" w:rsidRPr="006C33F1" w:rsidRDefault="00E56FBB" w:rsidP="00DE1A80">
      <w:pPr>
        <w:pStyle w:val="LDStandard2"/>
        <w:numPr>
          <w:ilvl w:val="0"/>
          <w:numId w:val="4"/>
        </w:numPr>
        <w:spacing w:line="240" w:lineRule="auto"/>
        <w:rPr>
          <w:bCs/>
        </w:rPr>
      </w:pPr>
      <w:r w:rsidRPr="006C33F1">
        <w:t>The bulk, scale and size of the proposed development impacts negatively on the surrounding coastal and built environment. S2.11(1)(c)</w:t>
      </w:r>
    </w:p>
    <w:bookmarkEnd w:id="1"/>
    <w:p w14:paraId="5107A5C7" w14:textId="77777777" w:rsidR="00E56FBB" w:rsidRPr="006C33F1" w:rsidRDefault="00E56FBB" w:rsidP="00DE1A80">
      <w:pPr>
        <w:pStyle w:val="ListParagraph"/>
        <w:spacing w:line="240" w:lineRule="auto"/>
        <w:rPr>
          <w:rFonts w:ascii="Arial" w:eastAsia="Calibri" w:hAnsi="Arial" w:cs="Arial"/>
          <w:sz w:val="22"/>
          <w:szCs w:val="22"/>
        </w:rPr>
      </w:pPr>
    </w:p>
    <w:p w14:paraId="65BDD4AC" w14:textId="54F7AFFD" w:rsidR="00B53DBB" w:rsidRPr="006C33F1" w:rsidRDefault="0051616D" w:rsidP="00DE1A80">
      <w:pPr>
        <w:pStyle w:val="LDStandard2"/>
        <w:numPr>
          <w:ilvl w:val="0"/>
          <w:numId w:val="5"/>
        </w:numPr>
        <w:spacing w:line="240" w:lineRule="auto"/>
        <w:rPr>
          <w:bCs/>
        </w:rPr>
      </w:pPr>
      <w:r w:rsidRPr="006C33F1">
        <w:rPr>
          <w:rFonts w:eastAsia="Calibri"/>
        </w:rPr>
        <w:t>Pursuant to Section 4.15</w:t>
      </w:r>
      <w:r w:rsidR="00BF3CAE" w:rsidRPr="006C33F1">
        <w:rPr>
          <w:rFonts w:eastAsia="Calibri"/>
        </w:rPr>
        <w:t>(1)</w:t>
      </w:r>
      <w:r w:rsidRPr="006C33F1">
        <w:rPr>
          <w:rFonts w:eastAsia="Calibri"/>
        </w:rPr>
        <w:t xml:space="preserve">(a)(i) of the </w:t>
      </w:r>
      <w:r w:rsidRPr="006C33F1">
        <w:rPr>
          <w:rFonts w:eastAsia="Calibri"/>
          <w:i/>
          <w:iCs/>
        </w:rPr>
        <w:t>Environmental Planning and Assessment Act 1979</w:t>
      </w:r>
      <w:r w:rsidRPr="006C33F1">
        <w:rPr>
          <w:rFonts w:eastAsia="Calibri"/>
        </w:rPr>
        <w:t xml:space="preserve">, the </w:t>
      </w:r>
      <w:r w:rsidR="00AE6ABC">
        <w:rPr>
          <w:rFonts w:eastAsia="Calibri"/>
        </w:rPr>
        <w:t>proposed modification</w:t>
      </w:r>
      <w:r w:rsidRPr="006C33F1">
        <w:rPr>
          <w:rFonts w:eastAsia="Calibri"/>
        </w:rPr>
        <w:t xml:space="preserve"> </w:t>
      </w:r>
      <w:r w:rsidR="00AE6ABC">
        <w:rPr>
          <w:rFonts w:eastAsia="Calibri"/>
        </w:rPr>
        <w:t xml:space="preserve">is inconsistent with </w:t>
      </w:r>
      <w:r w:rsidR="00B53DBB" w:rsidRPr="006C33F1">
        <w:rPr>
          <w:bCs/>
        </w:rPr>
        <w:t>section 142(1)(b) and s142(1)(c)</w:t>
      </w:r>
      <w:r w:rsidR="006809DD" w:rsidRPr="006C33F1">
        <w:rPr>
          <w:bCs/>
        </w:rPr>
        <w:t xml:space="preserve"> of </w:t>
      </w:r>
      <w:r w:rsidR="006809DD" w:rsidRPr="006C33F1">
        <w:rPr>
          <w:rFonts w:eastAsia="Calibri"/>
        </w:rPr>
        <w:t xml:space="preserve">the </w:t>
      </w:r>
      <w:r w:rsidR="006809DD" w:rsidRPr="006C33F1">
        <w:rPr>
          <w:rFonts w:eastAsia="Calibri"/>
          <w:i/>
          <w:iCs/>
        </w:rPr>
        <w:t>State Environmental Planning Policy (</w:t>
      </w:r>
      <w:r w:rsidR="006809DD" w:rsidRPr="006C33F1">
        <w:rPr>
          <w:i/>
          <w:iCs/>
        </w:rPr>
        <w:t>Housing) 2021</w:t>
      </w:r>
      <w:r w:rsidR="00B53DBB" w:rsidRPr="006C33F1">
        <w:rPr>
          <w:bCs/>
        </w:rPr>
        <w:t xml:space="preserve">. </w:t>
      </w:r>
      <w:bookmarkStart w:id="2" w:name="_Hlk200720593"/>
      <w:r w:rsidR="00B53DBB" w:rsidRPr="006C33F1">
        <w:rPr>
          <w:bCs/>
        </w:rPr>
        <w:t xml:space="preserve">The modifications do not achieve better built form and aesthetics of buildings, streetscapes and public spaces. </w:t>
      </w:r>
      <w:proofErr w:type="gramStart"/>
      <w:r w:rsidR="00B53DBB" w:rsidRPr="006C33F1">
        <w:rPr>
          <w:bCs/>
        </w:rPr>
        <w:t>The  modifications</w:t>
      </w:r>
      <w:proofErr w:type="gramEnd"/>
      <w:r w:rsidR="00B53DBB" w:rsidRPr="006C33F1">
        <w:rPr>
          <w:bCs/>
        </w:rPr>
        <w:t xml:space="preserve"> do not maximise the amenity, safety and security of the community</w:t>
      </w:r>
      <w:bookmarkEnd w:id="2"/>
      <w:r w:rsidR="00B53DBB" w:rsidRPr="006C33F1">
        <w:rPr>
          <w:bCs/>
        </w:rPr>
        <w:t>.</w:t>
      </w:r>
    </w:p>
    <w:p w14:paraId="6AB27051" w14:textId="77777777" w:rsidR="00B53DBB" w:rsidRPr="006C33F1" w:rsidRDefault="00B53DBB" w:rsidP="00DE1A80">
      <w:pPr>
        <w:pStyle w:val="LDStandard2"/>
        <w:numPr>
          <w:ilvl w:val="0"/>
          <w:numId w:val="0"/>
        </w:numPr>
        <w:spacing w:line="240" w:lineRule="auto"/>
        <w:ind w:left="720"/>
        <w:rPr>
          <w:bCs/>
        </w:rPr>
      </w:pPr>
    </w:p>
    <w:p w14:paraId="40512406" w14:textId="498C56C7" w:rsidR="00B53DBB" w:rsidRPr="006C33F1" w:rsidRDefault="006809DD" w:rsidP="00DE1A80">
      <w:pPr>
        <w:pStyle w:val="LDStandard2"/>
        <w:numPr>
          <w:ilvl w:val="0"/>
          <w:numId w:val="5"/>
        </w:numPr>
        <w:spacing w:line="240" w:lineRule="auto"/>
        <w:rPr>
          <w:bCs/>
        </w:rPr>
      </w:pPr>
      <w:r w:rsidRPr="006C33F1">
        <w:rPr>
          <w:rFonts w:eastAsia="Calibri"/>
        </w:rPr>
        <w:t>Pursuant</w:t>
      </w:r>
      <w:r w:rsidR="006C3AC1" w:rsidRPr="006C33F1">
        <w:rPr>
          <w:rFonts w:eastAsia="Calibri"/>
        </w:rPr>
        <w:t xml:space="preserve"> </w:t>
      </w:r>
      <w:r w:rsidRPr="006C33F1">
        <w:rPr>
          <w:rFonts w:eastAsia="Calibri"/>
        </w:rPr>
        <w:t>to Section 4.15</w:t>
      </w:r>
      <w:r w:rsidR="00BF3CAE" w:rsidRPr="006C33F1">
        <w:rPr>
          <w:rFonts w:eastAsia="Calibri"/>
        </w:rPr>
        <w:t>(1)</w:t>
      </w:r>
      <w:r w:rsidRPr="006C33F1">
        <w:rPr>
          <w:rFonts w:eastAsia="Calibri"/>
        </w:rPr>
        <w:t xml:space="preserve">(a)(i) of the </w:t>
      </w:r>
      <w:r w:rsidRPr="006C33F1">
        <w:rPr>
          <w:rFonts w:eastAsia="Calibri"/>
          <w:i/>
          <w:iCs/>
        </w:rPr>
        <w:t>Environmental Planning and Assessment Act 1979</w:t>
      </w:r>
      <w:r w:rsidRPr="006C33F1">
        <w:rPr>
          <w:rFonts w:eastAsia="Calibri"/>
        </w:rPr>
        <w:t xml:space="preserve">, </w:t>
      </w:r>
      <w:bookmarkStart w:id="3" w:name="_Hlk200719984"/>
      <w:r w:rsidRPr="006C33F1">
        <w:rPr>
          <w:rFonts w:eastAsia="Calibri"/>
        </w:rPr>
        <w:t xml:space="preserve">the </w:t>
      </w:r>
      <w:r w:rsidR="00AE6ABC">
        <w:rPr>
          <w:rFonts w:eastAsia="Calibri"/>
        </w:rPr>
        <w:t xml:space="preserve">proposed modification is inconsistent </w:t>
      </w:r>
      <w:r w:rsidRPr="006C33F1">
        <w:rPr>
          <w:rFonts w:eastAsia="Calibri"/>
        </w:rPr>
        <w:t xml:space="preserve">with </w:t>
      </w:r>
      <w:bookmarkStart w:id="4" w:name="_Hlk200719877"/>
      <w:r w:rsidRPr="006C33F1">
        <w:rPr>
          <w:rFonts w:eastAsia="Calibri"/>
        </w:rPr>
        <w:t xml:space="preserve">Chapter 4 and Schedule 9 Principle 1, 2 and 6 of Design of residential apartment development </w:t>
      </w:r>
      <w:r w:rsidRPr="006C33F1">
        <w:rPr>
          <w:bCs/>
        </w:rPr>
        <w:t xml:space="preserve">of </w:t>
      </w:r>
      <w:r w:rsidRPr="006C33F1">
        <w:rPr>
          <w:rFonts w:eastAsia="Calibri"/>
        </w:rPr>
        <w:t xml:space="preserve">the </w:t>
      </w:r>
      <w:r w:rsidRPr="006C33F1">
        <w:rPr>
          <w:rFonts w:eastAsia="Calibri"/>
          <w:i/>
          <w:iCs/>
        </w:rPr>
        <w:t>State Environmental Planning Policy (</w:t>
      </w:r>
      <w:r w:rsidRPr="006C33F1">
        <w:rPr>
          <w:i/>
          <w:iCs/>
        </w:rPr>
        <w:t xml:space="preserve">Housing) 2021. </w:t>
      </w:r>
    </w:p>
    <w:bookmarkEnd w:id="4"/>
    <w:p w14:paraId="738EB23E" w14:textId="77777777" w:rsidR="0051616D" w:rsidRPr="006C33F1" w:rsidRDefault="0051616D" w:rsidP="00DE1A80">
      <w:pPr>
        <w:pStyle w:val="LDStandard2"/>
        <w:numPr>
          <w:ilvl w:val="0"/>
          <w:numId w:val="3"/>
        </w:numPr>
        <w:spacing w:line="240" w:lineRule="auto"/>
        <w:rPr>
          <w:bCs/>
        </w:rPr>
      </w:pPr>
      <w:r w:rsidRPr="006C33F1">
        <w:rPr>
          <w:bCs/>
        </w:rPr>
        <w:t>The modifications do not achieve good design that responds to and contributes to its context (Schedule 9, Principle 1).</w:t>
      </w:r>
    </w:p>
    <w:p w14:paraId="4458E866" w14:textId="77777777" w:rsidR="0051616D" w:rsidRPr="006C33F1" w:rsidRDefault="0051616D" w:rsidP="00DE1A80">
      <w:pPr>
        <w:pStyle w:val="LDStandard2"/>
        <w:numPr>
          <w:ilvl w:val="0"/>
          <w:numId w:val="3"/>
        </w:numPr>
        <w:spacing w:line="240" w:lineRule="auto"/>
        <w:rPr>
          <w:bCs/>
        </w:rPr>
      </w:pPr>
      <w:r w:rsidRPr="006C33F1">
        <w:rPr>
          <w:bCs/>
        </w:rPr>
        <w:t>The modifications do not result in good design that achieves a scale, bulk and height appropriate to the existing or desired future character of the street and surrounding buildings (Schedule 9, Principle 2).</w:t>
      </w:r>
    </w:p>
    <w:p w14:paraId="1B3A2BB0" w14:textId="77777777" w:rsidR="0051616D" w:rsidRPr="006C33F1" w:rsidRDefault="0051616D" w:rsidP="00DE1A80">
      <w:pPr>
        <w:pStyle w:val="LDStandard2"/>
        <w:numPr>
          <w:ilvl w:val="0"/>
          <w:numId w:val="3"/>
        </w:numPr>
        <w:spacing w:line="240" w:lineRule="auto"/>
        <w:rPr>
          <w:bCs/>
        </w:rPr>
      </w:pPr>
      <w:r w:rsidRPr="006C33F1">
        <w:rPr>
          <w:bCs/>
        </w:rPr>
        <w:t>The modifications do not positively influence internal and external amenity for residents and neighbours or contributes to positive living environments and resident well-being (Schedule 9, Principle 6).</w:t>
      </w:r>
    </w:p>
    <w:bookmarkEnd w:id="3"/>
    <w:p w14:paraId="41B0159E" w14:textId="77777777" w:rsidR="0051616D" w:rsidRPr="006C33F1" w:rsidRDefault="0051616D" w:rsidP="00DE1A80">
      <w:pPr>
        <w:pStyle w:val="LDStandard2"/>
        <w:numPr>
          <w:ilvl w:val="0"/>
          <w:numId w:val="0"/>
        </w:numPr>
        <w:spacing w:line="240" w:lineRule="auto"/>
        <w:ind w:left="1429"/>
        <w:rPr>
          <w:bCs/>
        </w:rPr>
      </w:pPr>
    </w:p>
    <w:p w14:paraId="45A9FBBA" w14:textId="21D87AA1" w:rsidR="0051616D" w:rsidRPr="006C33F1" w:rsidRDefault="0051616D" w:rsidP="00DE1A80">
      <w:pPr>
        <w:spacing w:after="0" w:line="240" w:lineRule="auto"/>
        <w:ind w:left="720"/>
        <w:rPr>
          <w:rFonts w:ascii="Arial" w:eastAsia="Calibri" w:hAnsi="Arial" w:cs="Arial"/>
          <w:sz w:val="22"/>
          <w:szCs w:val="22"/>
        </w:rPr>
      </w:pPr>
    </w:p>
    <w:p w14:paraId="658651E7" w14:textId="77777777" w:rsidR="00235AF5" w:rsidRPr="006C33F1" w:rsidRDefault="00235AF5" w:rsidP="00DE1A80">
      <w:pPr>
        <w:spacing w:after="0" w:line="240" w:lineRule="auto"/>
        <w:rPr>
          <w:rFonts w:ascii="Arial" w:eastAsia="Calibri" w:hAnsi="Arial" w:cs="Arial"/>
          <w:sz w:val="22"/>
          <w:szCs w:val="22"/>
        </w:rPr>
      </w:pPr>
    </w:p>
    <w:p w14:paraId="236DF807" w14:textId="2A90C5E8" w:rsidR="000D5E9C" w:rsidRPr="006C33F1" w:rsidRDefault="000D5E9C" w:rsidP="00DE1A80">
      <w:pPr>
        <w:pStyle w:val="ListParagraph"/>
        <w:numPr>
          <w:ilvl w:val="0"/>
          <w:numId w:val="5"/>
        </w:numPr>
        <w:spacing w:after="0" w:line="240" w:lineRule="auto"/>
        <w:rPr>
          <w:rFonts w:ascii="Arial" w:eastAsia="Calibri" w:hAnsi="Arial" w:cs="Arial"/>
          <w:sz w:val="22"/>
          <w:szCs w:val="22"/>
        </w:rPr>
      </w:pPr>
      <w:r w:rsidRPr="006C33F1">
        <w:rPr>
          <w:rFonts w:ascii="Arial" w:eastAsia="Calibri" w:hAnsi="Arial" w:cs="Arial"/>
          <w:sz w:val="22"/>
          <w:szCs w:val="22"/>
        </w:rPr>
        <w:t xml:space="preserve">Pursuant to Section 4.15(1)(a)(i) of the </w:t>
      </w:r>
      <w:r w:rsidRPr="006C33F1">
        <w:rPr>
          <w:rFonts w:ascii="Arial" w:eastAsia="Calibri" w:hAnsi="Arial" w:cs="Arial"/>
          <w:i/>
          <w:iCs/>
          <w:sz w:val="22"/>
          <w:szCs w:val="22"/>
        </w:rPr>
        <w:t>Environmental Planning and Assessment Act 1979</w:t>
      </w:r>
      <w:r w:rsidRPr="006C33F1">
        <w:rPr>
          <w:rFonts w:ascii="Arial" w:eastAsia="Calibri" w:hAnsi="Arial" w:cs="Arial"/>
          <w:sz w:val="22"/>
          <w:szCs w:val="22"/>
        </w:rPr>
        <w:t xml:space="preserve">, the proposed </w:t>
      </w:r>
      <w:r w:rsidR="00AE6ABC">
        <w:rPr>
          <w:rFonts w:ascii="Arial" w:eastAsia="Calibri" w:hAnsi="Arial" w:cs="Arial"/>
          <w:sz w:val="22"/>
          <w:szCs w:val="22"/>
        </w:rPr>
        <w:t>modification</w:t>
      </w:r>
      <w:r w:rsidRPr="006C33F1">
        <w:rPr>
          <w:rFonts w:ascii="Arial" w:eastAsia="Calibri" w:hAnsi="Arial" w:cs="Arial"/>
          <w:sz w:val="22"/>
          <w:szCs w:val="22"/>
        </w:rPr>
        <w:t xml:space="preserve"> is inconsistent with Clause 4.3 Height of Buildings of </w:t>
      </w:r>
      <w:r w:rsidRPr="006C33F1">
        <w:rPr>
          <w:rFonts w:ascii="Arial" w:eastAsia="Calibri" w:hAnsi="Arial" w:cs="Arial"/>
          <w:sz w:val="22"/>
          <w:szCs w:val="22"/>
        </w:rPr>
        <w:lastRenderedPageBreak/>
        <w:t>Byron Local Environmental Plan 2014. The proposed development breaches the maximum height of buildings development standard of 9m.</w:t>
      </w:r>
    </w:p>
    <w:p w14:paraId="5DB8F026" w14:textId="77777777" w:rsidR="006C3AC1" w:rsidRPr="006C33F1" w:rsidRDefault="006C3AC1" w:rsidP="00DE1A80">
      <w:pPr>
        <w:spacing w:after="0" w:line="240" w:lineRule="auto"/>
        <w:ind w:left="720"/>
        <w:rPr>
          <w:rFonts w:ascii="Arial" w:eastAsia="Calibri" w:hAnsi="Arial" w:cs="Arial"/>
          <w:sz w:val="22"/>
          <w:szCs w:val="22"/>
        </w:rPr>
      </w:pPr>
    </w:p>
    <w:p w14:paraId="1F58E6BB" w14:textId="534079BA" w:rsidR="006C3AC1" w:rsidRPr="006C33F1" w:rsidRDefault="006C3AC1" w:rsidP="00DE1A80">
      <w:pPr>
        <w:numPr>
          <w:ilvl w:val="0"/>
          <w:numId w:val="5"/>
        </w:numPr>
        <w:spacing w:after="0" w:line="240" w:lineRule="auto"/>
        <w:rPr>
          <w:rFonts w:ascii="Arial" w:eastAsia="Calibri" w:hAnsi="Arial" w:cs="Arial"/>
          <w:sz w:val="22"/>
          <w:szCs w:val="22"/>
        </w:rPr>
      </w:pPr>
      <w:r w:rsidRPr="006C33F1">
        <w:rPr>
          <w:rFonts w:ascii="Arial" w:eastAsia="Calibri" w:hAnsi="Arial" w:cs="Arial"/>
          <w:sz w:val="22"/>
          <w:szCs w:val="22"/>
        </w:rPr>
        <w:t xml:space="preserve">Pursuant to Section 4.15(1)(a)(i) of the </w:t>
      </w:r>
      <w:r w:rsidRPr="006C33F1">
        <w:rPr>
          <w:rFonts w:ascii="Arial" w:eastAsia="Calibri" w:hAnsi="Arial" w:cs="Arial"/>
          <w:i/>
          <w:iCs/>
          <w:sz w:val="22"/>
          <w:szCs w:val="22"/>
        </w:rPr>
        <w:t>Environmental Planning and Assessment Act 1979</w:t>
      </w:r>
      <w:r w:rsidRPr="006C33F1">
        <w:rPr>
          <w:rFonts w:ascii="Arial" w:eastAsia="Calibri" w:hAnsi="Arial" w:cs="Arial"/>
          <w:sz w:val="22"/>
          <w:szCs w:val="22"/>
        </w:rPr>
        <w:t xml:space="preserve">, the proposed </w:t>
      </w:r>
      <w:r w:rsidR="00AE6ABC">
        <w:rPr>
          <w:rFonts w:ascii="Arial" w:eastAsia="Calibri" w:hAnsi="Arial" w:cs="Arial"/>
          <w:sz w:val="22"/>
          <w:szCs w:val="22"/>
        </w:rPr>
        <w:t>modification</w:t>
      </w:r>
      <w:r w:rsidRPr="006C33F1">
        <w:rPr>
          <w:rFonts w:ascii="Arial" w:eastAsia="Calibri" w:hAnsi="Arial" w:cs="Arial"/>
          <w:sz w:val="22"/>
          <w:szCs w:val="22"/>
        </w:rPr>
        <w:t xml:space="preserve"> is inconsistent with Clause 40 Height of Byron Local Environmental Plan 1988. The proposed development breaches the maximum height of buildings development standard of 9m.</w:t>
      </w:r>
    </w:p>
    <w:p w14:paraId="49AC3444" w14:textId="77777777" w:rsidR="006C3AC1" w:rsidRPr="006C33F1" w:rsidRDefault="006C3AC1" w:rsidP="00DE1A80">
      <w:pPr>
        <w:spacing w:after="0" w:line="240" w:lineRule="auto"/>
        <w:rPr>
          <w:rFonts w:ascii="Arial" w:eastAsia="Calibri" w:hAnsi="Arial" w:cs="Arial"/>
          <w:sz w:val="22"/>
          <w:szCs w:val="22"/>
        </w:rPr>
      </w:pPr>
    </w:p>
    <w:p w14:paraId="4E8B2EB3" w14:textId="77777777" w:rsidR="00B64ED7" w:rsidRPr="006C33F1" w:rsidRDefault="00B64ED7" w:rsidP="00DE1A80">
      <w:pPr>
        <w:spacing w:after="0" w:line="240" w:lineRule="auto"/>
        <w:rPr>
          <w:rFonts w:ascii="Arial" w:eastAsia="Calibri" w:hAnsi="Arial" w:cs="Arial"/>
          <w:sz w:val="22"/>
          <w:szCs w:val="22"/>
        </w:rPr>
      </w:pPr>
    </w:p>
    <w:p w14:paraId="4C8B6D95" w14:textId="5DDD01CB" w:rsidR="00B64ED7" w:rsidRPr="006C33F1" w:rsidRDefault="00B64ED7" w:rsidP="00DE1A80">
      <w:pPr>
        <w:pStyle w:val="ListParagraph"/>
        <w:numPr>
          <w:ilvl w:val="0"/>
          <w:numId w:val="5"/>
        </w:numPr>
        <w:spacing w:after="0" w:line="240" w:lineRule="auto"/>
        <w:rPr>
          <w:rFonts w:ascii="Arial" w:eastAsia="Calibri" w:hAnsi="Arial" w:cs="Arial"/>
          <w:sz w:val="22"/>
          <w:szCs w:val="22"/>
        </w:rPr>
      </w:pPr>
      <w:r w:rsidRPr="006C33F1">
        <w:rPr>
          <w:rFonts w:ascii="Arial" w:eastAsia="Calibri" w:hAnsi="Arial" w:cs="Arial"/>
          <w:sz w:val="22"/>
          <w:szCs w:val="22"/>
        </w:rPr>
        <w:t xml:space="preserve">Pursuant to Section 4.15(1)(a)(i) of the </w:t>
      </w:r>
      <w:r w:rsidRPr="006C33F1">
        <w:rPr>
          <w:rFonts w:ascii="Arial" w:eastAsia="Calibri" w:hAnsi="Arial" w:cs="Arial"/>
          <w:i/>
          <w:iCs/>
          <w:sz w:val="22"/>
          <w:szCs w:val="22"/>
        </w:rPr>
        <w:t>Environmental Planning and Assessment Act 1979</w:t>
      </w:r>
      <w:r w:rsidRPr="006C33F1">
        <w:rPr>
          <w:rFonts w:ascii="Arial" w:eastAsia="Calibri" w:hAnsi="Arial" w:cs="Arial"/>
          <w:sz w:val="22"/>
          <w:szCs w:val="22"/>
        </w:rPr>
        <w:t xml:space="preserve">, the proposed </w:t>
      </w:r>
      <w:proofErr w:type="gramStart"/>
      <w:r w:rsidR="00AE6ABC">
        <w:rPr>
          <w:rFonts w:ascii="Arial" w:eastAsia="Calibri" w:hAnsi="Arial" w:cs="Arial"/>
          <w:sz w:val="22"/>
          <w:szCs w:val="22"/>
        </w:rPr>
        <w:t xml:space="preserve">modification </w:t>
      </w:r>
      <w:r w:rsidRPr="006C33F1">
        <w:rPr>
          <w:rFonts w:ascii="Arial" w:eastAsia="Calibri" w:hAnsi="Arial" w:cs="Arial"/>
          <w:sz w:val="22"/>
          <w:szCs w:val="22"/>
        </w:rPr>
        <w:t xml:space="preserve"> is</w:t>
      </w:r>
      <w:proofErr w:type="gramEnd"/>
      <w:r w:rsidRPr="006C33F1">
        <w:rPr>
          <w:rFonts w:ascii="Arial" w:eastAsia="Calibri" w:hAnsi="Arial" w:cs="Arial"/>
          <w:sz w:val="22"/>
          <w:szCs w:val="22"/>
        </w:rPr>
        <w:t xml:space="preserve"> inconsistent with the objectives of the R3 Medium Density residential Zone of Byron Local Environmental Plan 2014. </w:t>
      </w:r>
    </w:p>
    <w:p w14:paraId="53C11EAC" w14:textId="77777777" w:rsidR="006C3AC1" w:rsidRPr="006C33F1" w:rsidRDefault="006C3AC1" w:rsidP="00DE1A80">
      <w:pPr>
        <w:spacing w:after="0" w:line="240" w:lineRule="auto"/>
        <w:rPr>
          <w:rFonts w:ascii="Arial" w:eastAsia="Calibri" w:hAnsi="Arial" w:cs="Arial"/>
          <w:sz w:val="22"/>
          <w:szCs w:val="22"/>
        </w:rPr>
      </w:pPr>
    </w:p>
    <w:p w14:paraId="76B53BE1" w14:textId="10B3EC9D" w:rsidR="000D5E9C" w:rsidRPr="006C33F1" w:rsidRDefault="00B64ED7" w:rsidP="00DE1A80">
      <w:pPr>
        <w:pStyle w:val="ListParagraph"/>
        <w:numPr>
          <w:ilvl w:val="0"/>
          <w:numId w:val="5"/>
        </w:numPr>
        <w:spacing w:after="0" w:line="240" w:lineRule="auto"/>
        <w:rPr>
          <w:rFonts w:ascii="Arial" w:eastAsia="Calibri" w:hAnsi="Arial" w:cs="Arial"/>
          <w:sz w:val="22"/>
          <w:szCs w:val="22"/>
        </w:rPr>
      </w:pPr>
      <w:r w:rsidRPr="006C33F1">
        <w:rPr>
          <w:rFonts w:ascii="Arial" w:eastAsia="Calibri" w:hAnsi="Arial" w:cs="Arial"/>
          <w:sz w:val="22"/>
          <w:szCs w:val="22"/>
        </w:rPr>
        <w:t xml:space="preserve">Pursuant to Section 4.15(1)(a)(i) of the </w:t>
      </w:r>
      <w:r w:rsidRPr="006C33F1">
        <w:rPr>
          <w:rFonts w:ascii="Arial" w:eastAsia="Calibri" w:hAnsi="Arial" w:cs="Arial"/>
          <w:i/>
          <w:iCs/>
          <w:sz w:val="22"/>
          <w:szCs w:val="22"/>
        </w:rPr>
        <w:t>Environmental Planning and Assessment Act 1979</w:t>
      </w:r>
      <w:r w:rsidRPr="006C33F1">
        <w:rPr>
          <w:rFonts w:ascii="Arial" w:eastAsia="Calibri" w:hAnsi="Arial" w:cs="Arial"/>
          <w:sz w:val="22"/>
          <w:szCs w:val="22"/>
        </w:rPr>
        <w:t xml:space="preserve">, the proposed </w:t>
      </w:r>
      <w:r w:rsidR="00AE6ABC">
        <w:rPr>
          <w:rFonts w:ascii="Arial" w:eastAsia="Calibri" w:hAnsi="Arial" w:cs="Arial"/>
          <w:sz w:val="22"/>
          <w:szCs w:val="22"/>
        </w:rPr>
        <w:t>modification</w:t>
      </w:r>
      <w:r w:rsidRPr="006C33F1">
        <w:rPr>
          <w:rFonts w:ascii="Arial" w:eastAsia="Calibri" w:hAnsi="Arial" w:cs="Arial"/>
          <w:sz w:val="22"/>
          <w:szCs w:val="22"/>
        </w:rPr>
        <w:t xml:space="preserve"> is inconsistent with the objectives of the 7(F)2 Urban coastal Land Zone of Byron Local Environmental Plan 1988. </w:t>
      </w:r>
    </w:p>
    <w:p w14:paraId="65F3EDC3" w14:textId="2E87A33C" w:rsidR="00E82731" w:rsidRPr="006C33F1" w:rsidRDefault="00E82731" w:rsidP="00DE1A80">
      <w:pPr>
        <w:pStyle w:val="ListParagraph"/>
        <w:spacing w:after="0" w:line="240" w:lineRule="auto"/>
        <w:rPr>
          <w:rFonts w:ascii="Arial" w:eastAsia="Calibri" w:hAnsi="Arial" w:cs="Arial"/>
          <w:sz w:val="22"/>
          <w:szCs w:val="22"/>
        </w:rPr>
      </w:pPr>
    </w:p>
    <w:p w14:paraId="7C93FA9D" w14:textId="2FC4252C" w:rsidR="00E82731" w:rsidRPr="006C33F1" w:rsidRDefault="00E82731" w:rsidP="00DE1A80">
      <w:pPr>
        <w:numPr>
          <w:ilvl w:val="0"/>
          <w:numId w:val="5"/>
        </w:numPr>
        <w:spacing w:after="0" w:line="240" w:lineRule="auto"/>
        <w:rPr>
          <w:rFonts w:ascii="Arial" w:eastAsia="Calibri" w:hAnsi="Arial" w:cs="Arial"/>
          <w:bCs/>
          <w:sz w:val="22"/>
          <w:szCs w:val="22"/>
        </w:rPr>
      </w:pPr>
      <w:r w:rsidRPr="006C33F1">
        <w:rPr>
          <w:rFonts w:ascii="Arial" w:eastAsia="Calibri" w:hAnsi="Arial" w:cs="Arial"/>
          <w:sz w:val="22"/>
          <w:szCs w:val="22"/>
        </w:rPr>
        <w:t xml:space="preserve">Pursuant to Section 4.15(1)(a)(i) of the </w:t>
      </w:r>
      <w:r w:rsidRPr="006C33F1">
        <w:rPr>
          <w:rFonts w:ascii="Arial" w:eastAsia="Calibri" w:hAnsi="Arial" w:cs="Arial"/>
          <w:i/>
          <w:iCs/>
          <w:sz w:val="22"/>
          <w:szCs w:val="22"/>
        </w:rPr>
        <w:t>Environmental Planning and Assessment Act 1979</w:t>
      </w:r>
      <w:r w:rsidRPr="006C33F1">
        <w:rPr>
          <w:rFonts w:ascii="Arial" w:eastAsia="Calibri" w:hAnsi="Arial" w:cs="Arial"/>
          <w:sz w:val="22"/>
          <w:szCs w:val="22"/>
        </w:rPr>
        <w:t xml:space="preserve">, </w:t>
      </w:r>
      <w:bookmarkStart w:id="5" w:name="_Hlk200721045"/>
      <w:r w:rsidRPr="006C33F1">
        <w:rPr>
          <w:rFonts w:ascii="Arial" w:eastAsia="Calibri" w:hAnsi="Arial" w:cs="Arial"/>
          <w:sz w:val="22"/>
          <w:szCs w:val="22"/>
        </w:rPr>
        <w:t xml:space="preserve">the proposed </w:t>
      </w:r>
      <w:r w:rsidR="00AE6ABC">
        <w:rPr>
          <w:rFonts w:ascii="Arial" w:eastAsia="Calibri" w:hAnsi="Arial" w:cs="Arial"/>
          <w:sz w:val="22"/>
          <w:szCs w:val="22"/>
        </w:rPr>
        <w:t>modification</w:t>
      </w:r>
      <w:r w:rsidRPr="006C33F1">
        <w:rPr>
          <w:rFonts w:ascii="Arial" w:eastAsia="Calibri" w:hAnsi="Arial" w:cs="Arial"/>
          <w:sz w:val="22"/>
          <w:szCs w:val="22"/>
        </w:rPr>
        <w:t xml:space="preserve"> is inconsistent with </w:t>
      </w:r>
      <w:r w:rsidRPr="006C33F1">
        <w:rPr>
          <w:rFonts w:ascii="Arial" w:hAnsi="Arial" w:cs="Arial"/>
          <w:bCs/>
          <w:sz w:val="22"/>
          <w:szCs w:val="22"/>
        </w:rPr>
        <w:t xml:space="preserve">Clause 32 (3)(d) of BLEP1988. </w:t>
      </w:r>
      <w:bookmarkEnd w:id="5"/>
    </w:p>
    <w:p w14:paraId="018D391E" w14:textId="77777777" w:rsidR="00E841FF" w:rsidRPr="006C33F1" w:rsidRDefault="00E841FF" w:rsidP="00DE1A80">
      <w:pPr>
        <w:pStyle w:val="ListParagraph"/>
        <w:spacing w:after="0" w:line="240" w:lineRule="auto"/>
        <w:rPr>
          <w:rFonts w:ascii="Arial" w:eastAsia="Calibri" w:hAnsi="Arial" w:cs="Arial"/>
          <w:sz w:val="22"/>
          <w:szCs w:val="22"/>
        </w:rPr>
      </w:pPr>
    </w:p>
    <w:p w14:paraId="4BE032BE" w14:textId="34BE55BA" w:rsidR="00E841FF" w:rsidRPr="006C33F1" w:rsidRDefault="00E841FF" w:rsidP="00DE1A80">
      <w:pPr>
        <w:pStyle w:val="ListParagraph"/>
        <w:numPr>
          <w:ilvl w:val="0"/>
          <w:numId w:val="5"/>
        </w:numPr>
        <w:spacing w:after="0" w:line="240" w:lineRule="auto"/>
        <w:rPr>
          <w:rFonts w:ascii="Arial" w:eastAsia="Calibri" w:hAnsi="Arial" w:cs="Arial"/>
          <w:sz w:val="22"/>
          <w:szCs w:val="22"/>
        </w:rPr>
      </w:pPr>
      <w:r w:rsidRPr="006C33F1">
        <w:rPr>
          <w:rFonts w:ascii="Arial" w:eastAsia="Calibri" w:hAnsi="Arial" w:cs="Arial"/>
          <w:sz w:val="22"/>
          <w:szCs w:val="22"/>
        </w:rPr>
        <w:t xml:space="preserve">Pursuant to Section 4.15(1)(a)(iii) of the </w:t>
      </w:r>
      <w:r w:rsidRPr="006C33F1">
        <w:rPr>
          <w:rFonts w:ascii="Arial" w:eastAsia="Calibri" w:hAnsi="Arial" w:cs="Arial"/>
          <w:i/>
          <w:iCs/>
          <w:sz w:val="22"/>
          <w:szCs w:val="22"/>
        </w:rPr>
        <w:t>Environmental Planning and Assessment Act 1979</w:t>
      </w:r>
      <w:r w:rsidRPr="006C33F1">
        <w:rPr>
          <w:rFonts w:ascii="Arial" w:eastAsia="Calibri" w:hAnsi="Arial" w:cs="Arial"/>
          <w:sz w:val="22"/>
          <w:szCs w:val="22"/>
        </w:rPr>
        <w:t xml:space="preserve">, </w:t>
      </w:r>
      <w:bookmarkStart w:id="6" w:name="_Hlk200721087"/>
      <w:r w:rsidRPr="006C33F1">
        <w:rPr>
          <w:rFonts w:ascii="Arial" w:eastAsia="Calibri" w:hAnsi="Arial" w:cs="Arial"/>
          <w:sz w:val="22"/>
          <w:szCs w:val="22"/>
        </w:rPr>
        <w:t xml:space="preserve">the proposed </w:t>
      </w:r>
      <w:r w:rsidR="00AE6ABC">
        <w:rPr>
          <w:rFonts w:ascii="Arial" w:eastAsia="Calibri" w:hAnsi="Arial" w:cs="Arial"/>
          <w:sz w:val="22"/>
          <w:szCs w:val="22"/>
        </w:rPr>
        <w:t>modification</w:t>
      </w:r>
      <w:r w:rsidRPr="006C33F1">
        <w:rPr>
          <w:rFonts w:ascii="Arial" w:eastAsia="Calibri" w:hAnsi="Arial" w:cs="Arial"/>
          <w:sz w:val="22"/>
          <w:szCs w:val="22"/>
        </w:rPr>
        <w:t xml:space="preserve"> is inconsistent with </w:t>
      </w:r>
      <w:r w:rsidRPr="006C33F1">
        <w:rPr>
          <w:rFonts w:ascii="Arial" w:hAnsi="Arial" w:cs="Arial"/>
          <w:bCs/>
          <w:sz w:val="22"/>
          <w:szCs w:val="22"/>
        </w:rPr>
        <w:t xml:space="preserve">objective 2 of Chapter D1.2.6 Character and Visual Impact of BDCP2014. The proposed development does not respect and complement the area’s natural and built environment that </w:t>
      </w:r>
      <w:r w:rsidR="00F5108C" w:rsidRPr="006C33F1">
        <w:rPr>
          <w:rFonts w:ascii="Arial" w:hAnsi="Arial" w:cs="Arial"/>
          <w:bCs/>
          <w:sz w:val="22"/>
          <w:szCs w:val="22"/>
        </w:rPr>
        <w:t>is</w:t>
      </w:r>
      <w:r w:rsidRPr="006C33F1">
        <w:rPr>
          <w:rFonts w:ascii="Arial" w:hAnsi="Arial" w:cs="Arial"/>
          <w:bCs/>
          <w:sz w:val="22"/>
          <w:szCs w:val="22"/>
        </w:rPr>
        <w:t xml:space="preserve"> important to its existing character</w:t>
      </w:r>
      <w:r w:rsidR="00F5108C" w:rsidRPr="006C33F1">
        <w:rPr>
          <w:rFonts w:ascii="Arial" w:hAnsi="Arial" w:cs="Arial"/>
          <w:bCs/>
          <w:sz w:val="22"/>
          <w:szCs w:val="22"/>
        </w:rPr>
        <w:t>.</w:t>
      </w:r>
    </w:p>
    <w:bookmarkEnd w:id="6"/>
    <w:p w14:paraId="6115AE06" w14:textId="77777777" w:rsidR="00E82731" w:rsidRPr="006C33F1" w:rsidRDefault="00E82731" w:rsidP="00DE1A80">
      <w:pPr>
        <w:pStyle w:val="ListParagraph"/>
        <w:spacing w:line="240" w:lineRule="auto"/>
        <w:rPr>
          <w:rFonts w:ascii="Arial" w:eastAsia="Calibri" w:hAnsi="Arial" w:cs="Arial"/>
          <w:sz w:val="22"/>
          <w:szCs w:val="22"/>
        </w:rPr>
      </w:pPr>
    </w:p>
    <w:p w14:paraId="2CD03845" w14:textId="514899ED" w:rsidR="00E82731" w:rsidRPr="006C33F1" w:rsidRDefault="00E82731" w:rsidP="00DE1A80">
      <w:pPr>
        <w:pStyle w:val="Numbers"/>
        <w:numPr>
          <w:ilvl w:val="0"/>
          <w:numId w:val="5"/>
        </w:numPr>
        <w:spacing w:before="0" w:after="0" w:line="240" w:lineRule="auto"/>
        <w:jc w:val="both"/>
        <w:rPr>
          <w:rFonts w:cs="Arial"/>
          <w:szCs w:val="22"/>
        </w:rPr>
      </w:pPr>
      <w:r w:rsidRPr="006C33F1">
        <w:rPr>
          <w:rFonts w:eastAsia="Calibri" w:cs="Arial"/>
          <w:szCs w:val="22"/>
        </w:rPr>
        <w:t xml:space="preserve">Pursuant to Section 4.15(1)(a)(iii) of the </w:t>
      </w:r>
      <w:r w:rsidRPr="006C33F1">
        <w:rPr>
          <w:rFonts w:eastAsia="Calibri" w:cs="Arial"/>
          <w:i/>
          <w:iCs/>
          <w:szCs w:val="22"/>
        </w:rPr>
        <w:t>Environmental Planning and Assessment Act 1979</w:t>
      </w:r>
      <w:r w:rsidRPr="006C33F1">
        <w:rPr>
          <w:rFonts w:eastAsia="Calibri" w:cs="Arial"/>
          <w:szCs w:val="22"/>
        </w:rPr>
        <w:t xml:space="preserve">, the proposed </w:t>
      </w:r>
      <w:r w:rsidR="00AE6ABC">
        <w:rPr>
          <w:rFonts w:eastAsia="Calibri" w:cs="Arial"/>
          <w:szCs w:val="22"/>
        </w:rPr>
        <w:t>modification</w:t>
      </w:r>
      <w:r w:rsidRPr="006C33F1">
        <w:rPr>
          <w:rFonts w:eastAsia="Calibri" w:cs="Arial"/>
          <w:szCs w:val="22"/>
        </w:rPr>
        <w:t xml:space="preserve"> is inconsistent </w:t>
      </w:r>
      <w:bookmarkStart w:id="7" w:name="_Hlk200720906"/>
      <w:r w:rsidRPr="006C33F1">
        <w:rPr>
          <w:rFonts w:eastAsia="Calibri" w:cs="Arial"/>
          <w:szCs w:val="22"/>
        </w:rPr>
        <w:t xml:space="preserve">with </w:t>
      </w:r>
      <w:r w:rsidRPr="006C33F1">
        <w:rPr>
          <w:rFonts w:cs="Arial"/>
          <w:szCs w:val="22"/>
        </w:rPr>
        <w:t>residential character narrative of BDCP2014 Chapter E5.8.3 Design Considerations.</w:t>
      </w:r>
    </w:p>
    <w:bookmarkEnd w:id="7"/>
    <w:p w14:paraId="46502FE9" w14:textId="77777777" w:rsidR="00E82731" w:rsidRPr="006C33F1" w:rsidRDefault="00E82731" w:rsidP="00DE1A80">
      <w:pPr>
        <w:pStyle w:val="ListParagraph"/>
        <w:spacing w:line="240" w:lineRule="auto"/>
        <w:rPr>
          <w:rFonts w:ascii="Arial" w:hAnsi="Arial" w:cs="Arial"/>
          <w:sz w:val="22"/>
          <w:szCs w:val="22"/>
        </w:rPr>
      </w:pPr>
    </w:p>
    <w:p w14:paraId="35EC539B" w14:textId="6B2FD852" w:rsidR="00E82731" w:rsidRPr="006C33F1" w:rsidRDefault="00E82731" w:rsidP="00DE1A80">
      <w:pPr>
        <w:pStyle w:val="ListParagraph"/>
        <w:numPr>
          <w:ilvl w:val="0"/>
          <w:numId w:val="5"/>
        </w:numPr>
        <w:spacing w:line="240" w:lineRule="auto"/>
        <w:rPr>
          <w:rFonts w:ascii="Arial" w:eastAsia="Calibri" w:hAnsi="Arial" w:cs="Arial"/>
          <w:sz w:val="22"/>
          <w:szCs w:val="22"/>
        </w:rPr>
      </w:pPr>
      <w:r w:rsidRPr="006C33F1">
        <w:rPr>
          <w:rFonts w:ascii="Arial" w:eastAsia="Calibri" w:hAnsi="Arial" w:cs="Arial"/>
          <w:sz w:val="22"/>
          <w:szCs w:val="22"/>
        </w:rPr>
        <w:t xml:space="preserve">Pursuant to Section 4.15(1)(a)(iii) of the </w:t>
      </w:r>
      <w:r w:rsidRPr="006C33F1">
        <w:rPr>
          <w:rFonts w:ascii="Arial" w:eastAsia="Calibri" w:hAnsi="Arial" w:cs="Arial"/>
          <w:i/>
          <w:iCs/>
          <w:sz w:val="22"/>
          <w:szCs w:val="22"/>
        </w:rPr>
        <w:t>Environmental Planning and Assessment Act 1979</w:t>
      </w:r>
      <w:r w:rsidRPr="006C33F1">
        <w:rPr>
          <w:rFonts w:ascii="Arial" w:eastAsia="Calibri" w:hAnsi="Arial" w:cs="Arial"/>
          <w:sz w:val="22"/>
          <w:szCs w:val="22"/>
        </w:rPr>
        <w:t xml:space="preserve">, the proposed </w:t>
      </w:r>
      <w:r w:rsidR="00AE6ABC">
        <w:rPr>
          <w:rFonts w:ascii="Arial" w:eastAsia="Calibri" w:hAnsi="Arial" w:cs="Arial"/>
          <w:sz w:val="22"/>
          <w:szCs w:val="22"/>
        </w:rPr>
        <w:t>modification</w:t>
      </w:r>
      <w:r w:rsidRPr="006C33F1">
        <w:rPr>
          <w:rFonts w:ascii="Arial" w:eastAsia="Calibri" w:hAnsi="Arial" w:cs="Arial"/>
          <w:sz w:val="22"/>
          <w:szCs w:val="22"/>
        </w:rPr>
        <w:t xml:space="preserve"> is </w:t>
      </w:r>
      <w:bookmarkStart w:id="8" w:name="_Hlk200720938"/>
      <w:r w:rsidRPr="006C33F1">
        <w:rPr>
          <w:rFonts w:ascii="Arial" w:eastAsia="Calibri" w:hAnsi="Arial" w:cs="Arial"/>
          <w:sz w:val="22"/>
          <w:szCs w:val="22"/>
        </w:rPr>
        <w:t xml:space="preserve">inconsistent with </w:t>
      </w:r>
      <w:r w:rsidRPr="006C33F1">
        <w:rPr>
          <w:rFonts w:ascii="Arial" w:hAnsi="Arial" w:cs="Arial"/>
          <w:sz w:val="22"/>
          <w:szCs w:val="22"/>
        </w:rPr>
        <w:t>BDCP2014 Chapter C1.1.3 (5) The proposed increase in</w:t>
      </w:r>
      <w:r w:rsidR="00DE1A80" w:rsidRPr="006C33F1">
        <w:rPr>
          <w:rFonts w:ascii="Arial" w:hAnsi="Arial" w:cs="Arial"/>
          <w:sz w:val="22"/>
          <w:szCs w:val="22"/>
        </w:rPr>
        <w:t xml:space="preserve"> building</w:t>
      </w:r>
      <w:r w:rsidRPr="006C33F1">
        <w:rPr>
          <w:rFonts w:ascii="Arial" w:hAnsi="Arial" w:cs="Arial"/>
          <w:sz w:val="22"/>
          <w:szCs w:val="22"/>
        </w:rPr>
        <w:t xml:space="preserve"> height does not respect the heritage context and is not sympathetic in terms of its form, scale, character, bulk, and is likely to adversely affect the components of Heritage Conservation Areas and their settings.</w:t>
      </w:r>
    </w:p>
    <w:bookmarkEnd w:id="8"/>
    <w:p w14:paraId="3B5B045F" w14:textId="77777777" w:rsidR="00E82731" w:rsidRPr="006C33F1" w:rsidRDefault="00E82731" w:rsidP="00DE1A80">
      <w:pPr>
        <w:pStyle w:val="ListParagraph"/>
        <w:spacing w:line="240" w:lineRule="auto"/>
        <w:rPr>
          <w:rFonts w:ascii="Arial" w:hAnsi="Arial" w:cs="Arial"/>
          <w:i/>
          <w:iCs/>
          <w:sz w:val="22"/>
          <w:szCs w:val="22"/>
        </w:rPr>
      </w:pPr>
    </w:p>
    <w:p w14:paraId="24806A02" w14:textId="563B6AB7" w:rsidR="00E82731" w:rsidRPr="006C33F1" w:rsidRDefault="00E82731" w:rsidP="00DE1A80">
      <w:pPr>
        <w:pStyle w:val="Numbers"/>
        <w:numPr>
          <w:ilvl w:val="0"/>
          <w:numId w:val="5"/>
        </w:numPr>
        <w:shd w:val="clear" w:color="auto" w:fill="FFFFFF"/>
        <w:spacing w:before="0" w:after="0" w:line="240" w:lineRule="auto"/>
        <w:ind w:right="-23"/>
        <w:jc w:val="both"/>
        <w:rPr>
          <w:rFonts w:cs="Arial"/>
          <w:iCs/>
          <w:szCs w:val="22"/>
          <w:lang w:eastAsia="en-GB"/>
        </w:rPr>
      </w:pPr>
      <w:r w:rsidRPr="006C33F1">
        <w:rPr>
          <w:rFonts w:eastAsia="Calibri" w:cs="Arial"/>
          <w:szCs w:val="22"/>
        </w:rPr>
        <w:t xml:space="preserve">Pursuant to Section 4.15(1)(a)(iii) of the </w:t>
      </w:r>
      <w:r w:rsidRPr="006C33F1">
        <w:rPr>
          <w:rFonts w:eastAsia="Calibri" w:cs="Arial"/>
          <w:i/>
          <w:iCs/>
          <w:szCs w:val="22"/>
        </w:rPr>
        <w:t>Environmental Planning and Assessment Act 1979</w:t>
      </w:r>
      <w:r w:rsidRPr="006C33F1">
        <w:rPr>
          <w:rFonts w:eastAsia="Calibri" w:cs="Arial"/>
          <w:szCs w:val="22"/>
        </w:rPr>
        <w:t xml:space="preserve">, the </w:t>
      </w:r>
      <w:bookmarkStart w:id="9" w:name="_Hlk200720979"/>
      <w:r w:rsidRPr="006C33F1">
        <w:rPr>
          <w:rFonts w:eastAsia="Calibri" w:cs="Arial"/>
          <w:szCs w:val="22"/>
        </w:rPr>
        <w:t xml:space="preserve">proposed </w:t>
      </w:r>
      <w:r w:rsidR="00AE6ABC">
        <w:rPr>
          <w:rFonts w:eastAsia="Calibri" w:cs="Arial"/>
          <w:szCs w:val="22"/>
        </w:rPr>
        <w:t>modification</w:t>
      </w:r>
      <w:r w:rsidRPr="006C33F1">
        <w:rPr>
          <w:rFonts w:eastAsia="Calibri" w:cs="Arial"/>
          <w:szCs w:val="22"/>
        </w:rPr>
        <w:t xml:space="preserve"> is inconsistent with </w:t>
      </w:r>
      <w:r w:rsidRPr="006C33F1">
        <w:rPr>
          <w:rFonts w:cs="Arial"/>
          <w:szCs w:val="22"/>
          <w:lang w:eastAsia="en-GB"/>
        </w:rPr>
        <w:t xml:space="preserve">BDCP2010 Chapter 1 Part C3.1 Visual Impact. The proposed </w:t>
      </w:r>
      <w:r w:rsidR="00AE6ABC">
        <w:rPr>
          <w:rFonts w:cs="Arial"/>
          <w:szCs w:val="22"/>
          <w:lang w:eastAsia="en-GB"/>
        </w:rPr>
        <w:t>modification</w:t>
      </w:r>
      <w:r w:rsidRPr="006C33F1">
        <w:rPr>
          <w:rFonts w:cs="Arial"/>
          <w:szCs w:val="22"/>
          <w:lang w:eastAsia="en-GB"/>
        </w:rPr>
        <w:t xml:space="preserve"> </w:t>
      </w:r>
      <w:r w:rsidR="00DE1A80" w:rsidRPr="006C33F1">
        <w:rPr>
          <w:rFonts w:cs="Arial"/>
          <w:szCs w:val="22"/>
          <w:lang w:eastAsia="en-GB"/>
        </w:rPr>
        <w:t>does</w:t>
      </w:r>
      <w:r w:rsidRPr="006C33F1">
        <w:rPr>
          <w:rFonts w:cs="Arial"/>
          <w:szCs w:val="22"/>
          <w:lang w:eastAsia="en-GB"/>
        </w:rPr>
        <w:t xml:space="preserve"> not reasonably </w:t>
      </w:r>
      <w:r w:rsidRPr="006C33F1">
        <w:rPr>
          <w:rFonts w:cs="Arial"/>
          <w:iCs/>
          <w:szCs w:val="22"/>
          <w:lang w:eastAsia="en-GB"/>
        </w:rPr>
        <w:t>integrate with the existing built and natural environment.</w:t>
      </w:r>
      <w:bookmarkEnd w:id="9"/>
    </w:p>
    <w:p w14:paraId="41C7AE8F" w14:textId="77777777" w:rsidR="00E82731" w:rsidRPr="006C33F1" w:rsidRDefault="00E82731" w:rsidP="00DE1A80">
      <w:pPr>
        <w:pStyle w:val="ListParagraph"/>
        <w:spacing w:line="240" w:lineRule="auto"/>
        <w:rPr>
          <w:rFonts w:ascii="Arial" w:hAnsi="Arial" w:cs="Arial"/>
          <w:sz w:val="22"/>
          <w:szCs w:val="22"/>
        </w:rPr>
      </w:pPr>
    </w:p>
    <w:p w14:paraId="1DA86C16" w14:textId="4E3D527C" w:rsidR="00BF3CAE" w:rsidRPr="006C33F1" w:rsidRDefault="001B10F3" w:rsidP="00BF3CAE">
      <w:pPr>
        <w:pStyle w:val="ListParagraph"/>
        <w:numPr>
          <w:ilvl w:val="0"/>
          <w:numId w:val="5"/>
        </w:numPr>
        <w:spacing w:after="0" w:line="240" w:lineRule="auto"/>
        <w:rPr>
          <w:rFonts w:ascii="Arial" w:hAnsi="Arial" w:cs="Arial"/>
          <w:sz w:val="22"/>
          <w:szCs w:val="22"/>
        </w:rPr>
      </w:pPr>
      <w:r w:rsidRPr="006C33F1">
        <w:rPr>
          <w:rFonts w:ascii="Arial" w:hAnsi="Arial" w:cs="Arial"/>
          <w:sz w:val="22"/>
          <w:szCs w:val="22"/>
        </w:rPr>
        <w:t>Pursuant to Section 4.15(1)</w:t>
      </w:r>
      <w:r w:rsidR="00E2783A" w:rsidRPr="006C33F1">
        <w:rPr>
          <w:rFonts w:ascii="Arial" w:hAnsi="Arial" w:cs="Arial"/>
          <w:sz w:val="22"/>
          <w:szCs w:val="22"/>
        </w:rPr>
        <w:t>(a)</w:t>
      </w:r>
      <w:r w:rsidRPr="006C33F1">
        <w:rPr>
          <w:rFonts w:ascii="Arial" w:hAnsi="Arial" w:cs="Arial"/>
          <w:sz w:val="22"/>
          <w:szCs w:val="22"/>
        </w:rPr>
        <w:t xml:space="preserve">(iv) of the </w:t>
      </w:r>
      <w:r w:rsidRPr="006C33F1">
        <w:rPr>
          <w:rFonts w:ascii="Arial" w:hAnsi="Arial" w:cs="Arial"/>
          <w:i/>
          <w:iCs/>
          <w:sz w:val="22"/>
          <w:szCs w:val="22"/>
        </w:rPr>
        <w:t xml:space="preserve">Environmental Planning and Assessment Act 1979, </w:t>
      </w:r>
      <w:r w:rsidRPr="006C33F1">
        <w:rPr>
          <w:rFonts w:ascii="Arial" w:hAnsi="Arial" w:cs="Arial"/>
          <w:sz w:val="22"/>
          <w:szCs w:val="22"/>
        </w:rPr>
        <w:t>insufficient information was provided the demonstrate compliance with</w:t>
      </w:r>
      <w:r w:rsidR="006C3AC1" w:rsidRPr="006C33F1">
        <w:rPr>
          <w:rFonts w:ascii="Arial" w:hAnsi="Arial" w:cs="Arial"/>
          <w:i/>
          <w:iCs/>
          <w:sz w:val="22"/>
          <w:szCs w:val="22"/>
        </w:rPr>
        <w:t xml:space="preserve"> </w:t>
      </w:r>
      <w:r w:rsidR="009537CB" w:rsidRPr="006C33F1">
        <w:rPr>
          <w:rFonts w:ascii="Arial" w:hAnsi="Arial" w:cs="Arial"/>
          <w:sz w:val="22"/>
          <w:szCs w:val="22"/>
        </w:rPr>
        <w:t>Clause 102</w:t>
      </w:r>
      <w:r w:rsidRPr="006C33F1">
        <w:rPr>
          <w:rFonts w:ascii="Arial" w:hAnsi="Arial" w:cs="Arial"/>
          <w:sz w:val="22"/>
          <w:szCs w:val="22"/>
        </w:rPr>
        <w:t>(2)</w:t>
      </w:r>
      <w:r w:rsidR="004C2F69" w:rsidRPr="006C33F1">
        <w:rPr>
          <w:rFonts w:ascii="Arial" w:hAnsi="Arial" w:cs="Arial"/>
          <w:sz w:val="22"/>
          <w:szCs w:val="22"/>
        </w:rPr>
        <w:t>(c)</w:t>
      </w:r>
      <w:r w:rsidR="009537CB" w:rsidRPr="006C33F1">
        <w:rPr>
          <w:rFonts w:ascii="Arial" w:hAnsi="Arial" w:cs="Arial"/>
          <w:sz w:val="22"/>
          <w:szCs w:val="22"/>
        </w:rPr>
        <w:t xml:space="preserve"> of the Environmental Planning and Assessment Regulation 2021</w:t>
      </w:r>
      <w:r w:rsidR="004C2F69" w:rsidRPr="006C33F1">
        <w:rPr>
          <w:rFonts w:ascii="Arial" w:hAnsi="Arial" w:cs="Arial"/>
          <w:sz w:val="22"/>
          <w:szCs w:val="22"/>
        </w:rPr>
        <w:t>.</w:t>
      </w:r>
      <w:r w:rsidR="009537CB" w:rsidRPr="006C33F1">
        <w:rPr>
          <w:rFonts w:ascii="Arial" w:hAnsi="Arial" w:cs="Arial"/>
          <w:sz w:val="22"/>
          <w:szCs w:val="22"/>
        </w:rPr>
        <w:t xml:space="preserve"> </w:t>
      </w:r>
    </w:p>
    <w:p w14:paraId="34E14ED6" w14:textId="77777777" w:rsidR="00BF3CAE" w:rsidRPr="006C33F1" w:rsidRDefault="00BF3CAE" w:rsidP="00BF3CAE">
      <w:pPr>
        <w:pStyle w:val="ListParagraph"/>
        <w:rPr>
          <w:rFonts w:ascii="Arial" w:hAnsi="Arial" w:cs="Arial"/>
          <w:sz w:val="22"/>
          <w:szCs w:val="22"/>
        </w:rPr>
      </w:pPr>
    </w:p>
    <w:p w14:paraId="0A95EE3D" w14:textId="77777777" w:rsidR="00BF3CAE" w:rsidRPr="00BF3CAE" w:rsidRDefault="00BF3CAE" w:rsidP="00BF3CAE">
      <w:pPr>
        <w:pStyle w:val="ListParagraph"/>
        <w:spacing w:after="0" w:line="240" w:lineRule="auto"/>
        <w:rPr>
          <w:rFonts w:ascii="Arial" w:hAnsi="Arial" w:cs="Arial"/>
          <w:sz w:val="22"/>
          <w:szCs w:val="22"/>
        </w:rPr>
      </w:pPr>
    </w:p>
    <w:p w14:paraId="71AF42D0" w14:textId="4343ADFB" w:rsidR="0004617C" w:rsidRPr="006C33F1" w:rsidRDefault="0004617C" w:rsidP="00F229FC">
      <w:pPr>
        <w:pStyle w:val="ListParagraph"/>
        <w:numPr>
          <w:ilvl w:val="0"/>
          <w:numId w:val="5"/>
        </w:numPr>
        <w:spacing w:after="0" w:line="240" w:lineRule="auto"/>
        <w:rPr>
          <w:rFonts w:ascii="Arial" w:hAnsi="Arial" w:cs="Arial"/>
          <w:sz w:val="22"/>
          <w:szCs w:val="22"/>
        </w:rPr>
      </w:pPr>
      <w:r w:rsidRPr="006C33F1">
        <w:rPr>
          <w:rFonts w:ascii="Arial" w:hAnsi="Arial" w:cs="Arial"/>
          <w:sz w:val="22"/>
          <w:szCs w:val="22"/>
        </w:rPr>
        <w:t xml:space="preserve">Pursuant to Section 4.15(1)(b) of the </w:t>
      </w:r>
      <w:r w:rsidRPr="006C33F1">
        <w:rPr>
          <w:rFonts w:ascii="Arial" w:hAnsi="Arial" w:cs="Arial"/>
          <w:i/>
          <w:iCs/>
          <w:sz w:val="22"/>
          <w:szCs w:val="22"/>
        </w:rPr>
        <w:t>Environmental Planning and Assessment Act 1979,</w:t>
      </w:r>
      <w:r w:rsidR="00BF3CAE" w:rsidRPr="006C33F1">
        <w:rPr>
          <w:rFonts w:ascii="Arial" w:hAnsi="Arial" w:cs="Arial"/>
          <w:i/>
          <w:iCs/>
          <w:sz w:val="22"/>
          <w:szCs w:val="22"/>
        </w:rPr>
        <w:t xml:space="preserve"> </w:t>
      </w:r>
      <w:r w:rsidR="00BF3CAE" w:rsidRPr="006C33F1">
        <w:rPr>
          <w:rFonts w:ascii="Arial" w:hAnsi="Arial" w:cs="Arial"/>
          <w:sz w:val="22"/>
          <w:szCs w:val="22"/>
        </w:rPr>
        <w:t xml:space="preserve">the proposed </w:t>
      </w:r>
      <w:r w:rsidR="00AE6ABC">
        <w:rPr>
          <w:rFonts w:ascii="Arial" w:hAnsi="Arial" w:cs="Arial"/>
          <w:sz w:val="22"/>
          <w:szCs w:val="22"/>
        </w:rPr>
        <w:t>modification</w:t>
      </w:r>
      <w:r w:rsidR="00BF3CAE" w:rsidRPr="006C33F1">
        <w:rPr>
          <w:rFonts w:ascii="Arial" w:hAnsi="Arial" w:cs="Arial"/>
          <w:sz w:val="22"/>
          <w:szCs w:val="22"/>
        </w:rPr>
        <w:t xml:space="preserve"> is likely to adversely impact the natural and built environments of the locality. </w:t>
      </w:r>
    </w:p>
    <w:p w14:paraId="44A06C81" w14:textId="77777777" w:rsidR="0004617C" w:rsidRPr="006C33F1" w:rsidRDefault="0004617C" w:rsidP="00BF3CAE">
      <w:pPr>
        <w:pStyle w:val="ListParagraph"/>
        <w:spacing w:after="0" w:line="240" w:lineRule="auto"/>
        <w:rPr>
          <w:rFonts w:ascii="Arial" w:hAnsi="Arial" w:cs="Arial"/>
          <w:sz w:val="22"/>
          <w:szCs w:val="22"/>
        </w:rPr>
      </w:pPr>
    </w:p>
    <w:p w14:paraId="50745BED" w14:textId="77777777" w:rsidR="006C3AC1" w:rsidRPr="006C33F1" w:rsidRDefault="006C3AC1" w:rsidP="00DE1A80">
      <w:pPr>
        <w:pStyle w:val="ListParagraph"/>
        <w:spacing w:after="0" w:line="240" w:lineRule="auto"/>
        <w:rPr>
          <w:rFonts w:ascii="Arial" w:hAnsi="Arial" w:cs="Arial"/>
          <w:sz w:val="22"/>
          <w:szCs w:val="22"/>
        </w:rPr>
      </w:pPr>
    </w:p>
    <w:p w14:paraId="74F4B1F1" w14:textId="19AAF31D" w:rsidR="006C3AC1" w:rsidRPr="006C33F1" w:rsidRDefault="006C3AC1" w:rsidP="00DE1A80">
      <w:pPr>
        <w:numPr>
          <w:ilvl w:val="0"/>
          <w:numId w:val="5"/>
        </w:numPr>
        <w:spacing w:after="0" w:line="240" w:lineRule="auto"/>
        <w:rPr>
          <w:rFonts w:ascii="Arial" w:hAnsi="Arial" w:cs="Arial"/>
          <w:b/>
          <w:bCs/>
          <w:sz w:val="22"/>
          <w:szCs w:val="22"/>
        </w:rPr>
      </w:pPr>
      <w:r w:rsidRPr="006C33F1">
        <w:rPr>
          <w:rFonts w:ascii="Arial" w:hAnsi="Arial" w:cs="Arial"/>
          <w:sz w:val="22"/>
          <w:szCs w:val="22"/>
        </w:rPr>
        <w:t xml:space="preserve">Pursuant to Section 4.15(1)(e) of the </w:t>
      </w:r>
      <w:r w:rsidRPr="006C33F1">
        <w:rPr>
          <w:rFonts w:ascii="Arial" w:hAnsi="Arial" w:cs="Arial"/>
          <w:i/>
          <w:iCs/>
          <w:sz w:val="22"/>
          <w:szCs w:val="22"/>
        </w:rPr>
        <w:t>Environmental Planning and Assessment Act 1979</w:t>
      </w:r>
      <w:r w:rsidRPr="006C33F1">
        <w:rPr>
          <w:rFonts w:ascii="Arial" w:hAnsi="Arial" w:cs="Arial"/>
          <w:sz w:val="22"/>
          <w:szCs w:val="22"/>
        </w:rPr>
        <w:t xml:space="preserve">, the proposed </w:t>
      </w:r>
      <w:r w:rsidR="00AE6ABC">
        <w:rPr>
          <w:rFonts w:ascii="Arial" w:hAnsi="Arial" w:cs="Arial"/>
          <w:sz w:val="22"/>
          <w:szCs w:val="22"/>
        </w:rPr>
        <w:t>modification</w:t>
      </w:r>
      <w:r w:rsidRPr="006C33F1">
        <w:rPr>
          <w:rFonts w:ascii="Arial" w:hAnsi="Arial" w:cs="Arial"/>
          <w:sz w:val="22"/>
          <w:szCs w:val="22"/>
        </w:rPr>
        <w:t xml:space="preserve"> is not in the public interest. </w:t>
      </w:r>
      <w:r w:rsidRPr="006C33F1">
        <w:rPr>
          <w:rFonts w:ascii="Arial" w:hAnsi="Arial" w:cs="Arial"/>
          <w:color w:val="000000"/>
          <w:sz w:val="22"/>
          <w:szCs w:val="22"/>
        </w:rPr>
        <w:t xml:space="preserve">The impacts of the </w:t>
      </w:r>
      <w:r w:rsidRPr="006C33F1">
        <w:rPr>
          <w:rFonts w:ascii="Arial" w:hAnsi="Arial" w:cs="Arial"/>
          <w:sz w:val="22"/>
          <w:szCs w:val="22"/>
        </w:rPr>
        <w:t xml:space="preserve">excessive building height, impacts on the streetscape and built environment, amenity impacts on the locality will set an undesirable precedent. </w:t>
      </w:r>
    </w:p>
    <w:p w14:paraId="44D6B308" w14:textId="77777777" w:rsidR="006C3AC1" w:rsidRPr="00DE1A80" w:rsidRDefault="006C3AC1" w:rsidP="00DE1A80">
      <w:pPr>
        <w:spacing w:after="0" w:line="240" w:lineRule="auto"/>
        <w:rPr>
          <w:rFonts w:ascii="Arial" w:hAnsi="Arial" w:cs="Arial"/>
          <w:sz w:val="22"/>
          <w:szCs w:val="22"/>
        </w:rPr>
      </w:pPr>
    </w:p>
    <w:sectPr w:rsidR="006C3AC1" w:rsidRPr="00DE1A80" w:rsidSect="00DE1A80">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D69"/>
    <w:multiLevelType w:val="hybridMultilevel"/>
    <w:tmpl w:val="FC1A1750"/>
    <w:lvl w:ilvl="0" w:tplc="0C09001B">
      <w:start w:val="1"/>
      <w:numFmt w:val="lowerRoman"/>
      <w:lvlText w:val="%1."/>
      <w:lvlJc w:val="right"/>
      <w:pPr>
        <w:ind w:left="2295" w:hanging="360"/>
      </w:pPr>
    </w:lvl>
    <w:lvl w:ilvl="1" w:tplc="0C090019" w:tentative="1">
      <w:start w:val="1"/>
      <w:numFmt w:val="lowerLetter"/>
      <w:lvlText w:val="%2."/>
      <w:lvlJc w:val="left"/>
      <w:pPr>
        <w:ind w:left="3015" w:hanging="360"/>
      </w:pPr>
    </w:lvl>
    <w:lvl w:ilvl="2" w:tplc="0C09001B" w:tentative="1">
      <w:start w:val="1"/>
      <w:numFmt w:val="lowerRoman"/>
      <w:lvlText w:val="%3."/>
      <w:lvlJc w:val="right"/>
      <w:pPr>
        <w:ind w:left="3735" w:hanging="180"/>
      </w:pPr>
    </w:lvl>
    <w:lvl w:ilvl="3" w:tplc="0C09000F" w:tentative="1">
      <w:start w:val="1"/>
      <w:numFmt w:val="decimal"/>
      <w:lvlText w:val="%4."/>
      <w:lvlJc w:val="left"/>
      <w:pPr>
        <w:ind w:left="4455" w:hanging="360"/>
      </w:pPr>
    </w:lvl>
    <w:lvl w:ilvl="4" w:tplc="0C090019" w:tentative="1">
      <w:start w:val="1"/>
      <w:numFmt w:val="lowerLetter"/>
      <w:lvlText w:val="%5."/>
      <w:lvlJc w:val="left"/>
      <w:pPr>
        <w:ind w:left="5175" w:hanging="360"/>
      </w:pPr>
    </w:lvl>
    <w:lvl w:ilvl="5" w:tplc="0C09001B" w:tentative="1">
      <w:start w:val="1"/>
      <w:numFmt w:val="lowerRoman"/>
      <w:lvlText w:val="%6."/>
      <w:lvlJc w:val="right"/>
      <w:pPr>
        <w:ind w:left="5895" w:hanging="180"/>
      </w:pPr>
    </w:lvl>
    <w:lvl w:ilvl="6" w:tplc="0C09000F" w:tentative="1">
      <w:start w:val="1"/>
      <w:numFmt w:val="decimal"/>
      <w:lvlText w:val="%7."/>
      <w:lvlJc w:val="left"/>
      <w:pPr>
        <w:ind w:left="6615" w:hanging="360"/>
      </w:pPr>
    </w:lvl>
    <w:lvl w:ilvl="7" w:tplc="0C090019" w:tentative="1">
      <w:start w:val="1"/>
      <w:numFmt w:val="lowerLetter"/>
      <w:lvlText w:val="%8."/>
      <w:lvlJc w:val="left"/>
      <w:pPr>
        <w:ind w:left="7335" w:hanging="360"/>
      </w:pPr>
    </w:lvl>
    <w:lvl w:ilvl="8" w:tplc="0C09001B" w:tentative="1">
      <w:start w:val="1"/>
      <w:numFmt w:val="lowerRoman"/>
      <w:lvlText w:val="%9."/>
      <w:lvlJc w:val="right"/>
      <w:pPr>
        <w:ind w:left="8055" w:hanging="180"/>
      </w:pPr>
    </w:lvl>
  </w:abstractNum>
  <w:abstractNum w:abstractNumId="1" w15:restartNumberingAfterBreak="0">
    <w:nsid w:val="27023A4A"/>
    <w:multiLevelType w:val="hybridMultilevel"/>
    <w:tmpl w:val="6BEA9174"/>
    <w:lvl w:ilvl="0" w:tplc="B7722F78">
      <w:start w:val="1"/>
      <w:numFmt w:val="lowerLetter"/>
      <w:lvlText w:val="%1)"/>
      <w:lvlJc w:val="left"/>
      <w:pPr>
        <w:ind w:left="1575" w:hanging="360"/>
      </w:pPr>
      <w:rPr>
        <w:i w:val="0"/>
      </w:r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2" w15:restartNumberingAfterBreak="0">
    <w:nsid w:val="27AB12AF"/>
    <w:multiLevelType w:val="hybridMultilevel"/>
    <w:tmpl w:val="CE3C6148"/>
    <w:lvl w:ilvl="0" w:tplc="0C090017">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2AE127D2"/>
    <w:multiLevelType w:val="multilevel"/>
    <w:tmpl w:val="C562BDE6"/>
    <w:lvl w:ilvl="0">
      <w:start w:val="1"/>
      <w:numFmt w:val="decimal"/>
      <w:pStyle w:val="Numbers"/>
      <w:lvlText w:val="%1"/>
      <w:lvlJc w:val="left"/>
      <w:pPr>
        <w:tabs>
          <w:tab w:val="num" w:pos="924"/>
        </w:tabs>
        <w:ind w:left="924" w:hanging="924"/>
      </w:pPr>
      <w:rPr>
        <w:rFonts w:ascii="Arial" w:hAnsi="Arial"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42E78DC"/>
    <w:multiLevelType w:val="hybridMultilevel"/>
    <w:tmpl w:val="CE505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662149"/>
    <w:multiLevelType w:val="multilevel"/>
    <w:tmpl w:val="0D5E1E86"/>
    <w:name w:val="LD_Standard"/>
    <w:lvl w:ilvl="0">
      <w:start w:val="1"/>
      <w:numFmt w:val="none"/>
      <w:pStyle w:val="LDStandard1"/>
      <w:suff w:val="nothing"/>
      <w:lvlText w:val="%1"/>
      <w:lvlJc w:val="left"/>
      <w:pPr>
        <w:tabs>
          <w:tab w:val="num" w:pos="0"/>
        </w:tabs>
      </w:pPr>
      <w:rPr>
        <w:rFonts w:cs="Times New Roman" w:hint="default"/>
      </w:rPr>
    </w:lvl>
    <w:lvl w:ilvl="1">
      <w:start w:val="1"/>
      <w:numFmt w:val="decimal"/>
      <w:pStyle w:val="LDStandard2"/>
      <w:lvlText w:val="%2%1."/>
      <w:lvlJc w:val="left"/>
      <w:pPr>
        <w:tabs>
          <w:tab w:val="num" w:pos="709"/>
        </w:tabs>
        <w:ind w:left="709" w:hanging="709"/>
      </w:pPr>
      <w:rPr>
        <w:rFonts w:cs="Times New Roman" w:hint="default"/>
      </w:rPr>
    </w:lvl>
    <w:lvl w:ilvl="2">
      <w:start w:val="1"/>
      <w:numFmt w:val="lowerLetter"/>
      <w:pStyle w:val="LDStandard3"/>
      <w:lvlText w:val="(%3)"/>
      <w:lvlJc w:val="left"/>
      <w:pPr>
        <w:tabs>
          <w:tab w:val="num" w:pos="1843"/>
        </w:tabs>
        <w:ind w:left="1843" w:hanging="708"/>
      </w:pPr>
      <w:rPr>
        <w:rFonts w:cs="Times New Roman" w:hint="default"/>
        <w:b w:val="0"/>
        <w:bCs w:val="0"/>
      </w:rPr>
    </w:lvl>
    <w:lvl w:ilvl="3">
      <w:start w:val="1"/>
      <w:numFmt w:val="lowerRoman"/>
      <w:pStyle w:val="LDStandard4"/>
      <w:lvlText w:val="(%4%1)"/>
      <w:lvlJc w:val="left"/>
      <w:pPr>
        <w:tabs>
          <w:tab w:val="num" w:pos="2126"/>
        </w:tabs>
        <w:ind w:left="2126" w:hanging="709"/>
      </w:pPr>
      <w:rPr>
        <w:rFonts w:cs="Times New Roman" w:hint="default"/>
      </w:rPr>
    </w:lvl>
    <w:lvl w:ilvl="4">
      <w:start w:val="1"/>
      <w:numFmt w:val="upperLetter"/>
      <w:pStyle w:val="LDStandard5"/>
      <w:lvlText w:val="(%5%1)"/>
      <w:lvlJc w:val="left"/>
      <w:pPr>
        <w:tabs>
          <w:tab w:val="num" w:pos="2835"/>
        </w:tabs>
        <w:ind w:left="2835" w:hanging="709"/>
      </w:pPr>
      <w:rPr>
        <w:rFonts w:cs="Times New Roman" w:hint="default"/>
      </w:rPr>
    </w:lvl>
    <w:lvl w:ilvl="5">
      <w:start w:val="1"/>
      <w:numFmt w:val="decimal"/>
      <w:pStyle w:val="LDStandard6"/>
      <w:lvlText w:val="(%6%1)"/>
      <w:lvlJc w:val="left"/>
      <w:pPr>
        <w:tabs>
          <w:tab w:val="num" w:pos="3544"/>
        </w:tabs>
        <w:ind w:left="3544"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6" w15:restartNumberingAfterBreak="0">
    <w:nsid w:val="70775DCE"/>
    <w:multiLevelType w:val="hybridMultilevel"/>
    <w:tmpl w:val="DE340C7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 w15:restartNumberingAfterBreak="0">
    <w:nsid w:val="79C13BF4"/>
    <w:multiLevelType w:val="hybridMultilevel"/>
    <w:tmpl w:val="86B69606"/>
    <w:lvl w:ilvl="0" w:tplc="0C09001B">
      <w:start w:val="1"/>
      <w:numFmt w:val="lowerRoman"/>
      <w:lvlText w:val="%1."/>
      <w:lvlJc w:val="right"/>
      <w:pPr>
        <w:ind w:left="2370" w:hanging="360"/>
      </w:pPr>
      <w:rPr>
        <w:rFonts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8" w15:restartNumberingAfterBreak="0">
    <w:nsid w:val="7DBB43CC"/>
    <w:multiLevelType w:val="hybridMultilevel"/>
    <w:tmpl w:val="015EC642"/>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7618010">
    <w:abstractNumId w:val="4"/>
  </w:num>
  <w:num w:numId="2" w16cid:durableId="712190557">
    <w:abstractNumId w:val="5"/>
  </w:num>
  <w:num w:numId="3" w16cid:durableId="1488277032">
    <w:abstractNumId w:val="6"/>
  </w:num>
  <w:num w:numId="4" w16cid:durableId="679622873">
    <w:abstractNumId w:val="2"/>
  </w:num>
  <w:num w:numId="5" w16cid:durableId="1997605938">
    <w:abstractNumId w:val="8"/>
  </w:num>
  <w:num w:numId="6" w16cid:durableId="1068529412">
    <w:abstractNumId w:val="3"/>
  </w:num>
  <w:num w:numId="7" w16cid:durableId="1032343827">
    <w:abstractNumId w:val="7"/>
  </w:num>
  <w:num w:numId="8" w16cid:durableId="474180719">
    <w:abstractNumId w:val="1"/>
  </w:num>
  <w:num w:numId="9" w16cid:durableId="31014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9C"/>
    <w:rsid w:val="0004617C"/>
    <w:rsid w:val="000D5E9C"/>
    <w:rsid w:val="001B10F3"/>
    <w:rsid w:val="00235AF5"/>
    <w:rsid w:val="00256784"/>
    <w:rsid w:val="00274189"/>
    <w:rsid w:val="002F5345"/>
    <w:rsid w:val="003D147B"/>
    <w:rsid w:val="00413993"/>
    <w:rsid w:val="004A53AB"/>
    <w:rsid w:val="004C2F69"/>
    <w:rsid w:val="0051616D"/>
    <w:rsid w:val="00670E09"/>
    <w:rsid w:val="006809DD"/>
    <w:rsid w:val="006943E9"/>
    <w:rsid w:val="006C33F1"/>
    <w:rsid w:val="006C3AC1"/>
    <w:rsid w:val="00793B54"/>
    <w:rsid w:val="00832A94"/>
    <w:rsid w:val="00851E93"/>
    <w:rsid w:val="009537CB"/>
    <w:rsid w:val="00A13510"/>
    <w:rsid w:val="00A15090"/>
    <w:rsid w:val="00AE6ABC"/>
    <w:rsid w:val="00B43926"/>
    <w:rsid w:val="00B53DBB"/>
    <w:rsid w:val="00B64ED7"/>
    <w:rsid w:val="00BC67BD"/>
    <w:rsid w:val="00BF3CAE"/>
    <w:rsid w:val="00C1195A"/>
    <w:rsid w:val="00CF7DE6"/>
    <w:rsid w:val="00D21755"/>
    <w:rsid w:val="00DE1A80"/>
    <w:rsid w:val="00E2783A"/>
    <w:rsid w:val="00E56FBB"/>
    <w:rsid w:val="00E82731"/>
    <w:rsid w:val="00E841FF"/>
    <w:rsid w:val="00EF0F36"/>
    <w:rsid w:val="00F510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DC45"/>
  <w15:chartTrackingRefBased/>
  <w15:docId w15:val="{BC9FA132-1B4B-4FD5-A282-AEF68396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E9C"/>
    <w:rPr>
      <w:rFonts w:eastAsiaTheme="majorEastAsia" w:cstheme="majorBidi"/>
      <w:color w:val="272727" w:themeColor="text1" w:themeTint="D8"/>
    </w:rPr>
  </w:style>
  <w:style w:type="paragraph" w:styleId="Title">
    <w:name w:val="Title"/>
    <w:basedOn w:val="Normal"/>
    <w:next w:val="Normal"/>
    <w:link w:val="TitleChar"/>
    <w:uiPriority w:val="10"/>
    <w:qFormat/>
    <w:rsid w:val="000D5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E9C"/>
    <w:pPr>
      <w:spacing w:before="160"/>
      <w:jc w:val="center"/>
    </w:pPr>
    <w:rPr>
      <w:i/>
      <w:iCs/>
      <w:color w:val="404040" w:themeColor="text1" w:themeTint="BF"/>
    </w:rPr>
  </w:style>
  <w:style w:type="character" w:customStyle="1" w:styleId="QuoteChar">
    <w:name w:val="Quote Char"/>
    <w:basedOn w:val="DefaultParagraphFont"/>
    <w:link w:val="Quote"/>
    <w:uiPriority w:val="29"/>
    <w:rsid w:val="000D5E9C"/>
    <w:rPr>
      <w:i/>
      <w:iCs/>
      <w:color w:val="404040" w:themeColor="text1" w:themeTint="BF"/>
    </w:rPr>
  </w:style>
  <w:style w:type="paragraph" w:styleId="ListParagraph">
    <w:name w:val="List Paragraph"/>
    <w:basedOn w:val="Normal"/>
    <w:uiPriority w:val="34"/>
    <w:qFormat/>
    <w:rsid w:val="000D5E9C"/>
    <w:pPr>
      <w:ind w:left="720"/>
      <w:contextualSpacing/>
    </w:pPr>
  </w:style>
  <w:style w:type="character" w:styleId="IntenseEmphasis">
    <w:name w:val="Intense Emphasis"/>
    <w:basedOn w:val="DefaultParagraphFont"/>
    <w:uiPriority w:val="21"/>
    <w:qFormat/>
    <w:rsid w:val="000D5E9C"/>
    <w:rPr>
      <w:i/>
      <w:iCs/>
      <w:color w:val="0F4761" w:themeColor="accent1" w:themeShade="BF"/>
    </w:rPr>
  </w:style>
  <w:style w:type="paragraph" w:styleId="IntenseQuote">
    <w:name w:val="Intense Quote"/>
    <w:basedOn w:val="Normal"/>
    <w:next w:val="Normal"/>
    <w:link w:val="IntenseQuoteChar"/>
    <w:uiPriority w:val="30"/>
    <w:qFormat/>
    <w:rsid w:val="000D5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E9C"/>
    <w:rPr>
      <w:i/>
      <w:iCs/>
      <w:color w:val="0F4761" w:themeColor="accent1" w:themeShade="BF"/>
    </w:rPr>
  </w:style>
  <w:style w:type="character" w:styleId="IntenseReference">
    <w:name w:val="Intense Reference"/>
    <w:basedOn w:val="DefaultParagraphFont"/>
    <w:uiPriority w:val="32"/>
    <w:qFormat/>
    <w:rsid w:val="000D5E9C"/>
    <w:rPr>
      <w:b/>
      <w:bCs/>
      <w:smallCaps/>
      <w:color w:val="0F4761" w:themeColor="accent1" w:themeShade="BF"/>
      <w:spacing w:val="5"/>
    </w:rPr>
  </w:style>
  <w:style w:type="paragraph" w:customStyle="1" w:styleId="LDStandard1">
    <w:name w:val="LD_Standard1"/>
    <w:basedOn w:val="Normal"/>
    <w:uiPriority w:val="99"/>
    <w:rsid w:val="0051616D"/>
    <w:pPr>
      <w:keepNext/>
      <w:keepLines/>
      <w:numPr>
        <w:numId w:val="2"/>
      </w:numPr>
      <w:spacing w:before="120" w:after="60" w:line="240" w:lineRule="auto"/>
      <w:ind w:left="57"/>
    </w:pPr>
    <w:rPr>
      <w:rFonts w:ascii="Arial" w:eastAsia="Times New Roman" w:hAnsi="Arial" w:cs="Arial"/>
      <w:b/>
      <w:bCs/>
      <w:kern w:val="0"/>
      <w:sz w:val="22"/>
      <w:szCs w:val="22"/>
      <w14:ligatures w14:val="none"/>
    </w:rPr>
  </w:style>
  <w:style w:type="paragraph" w:customStyle="1" w:styleId="LDStandard2">
    <w:name w:val="LD_Standard2"/>
    <w:basedOn w:val="Normal"/>
    <w:uiPriority w:val="99"/>
    <w:rsid w:val="0051616D"/>
    <w:pPr>
      <w:numPr>
        <w:ilvl w:val="1"/>
        <w:numId w:val="2"/>
      </w:numPr>
      <w:spacing w:before="120" w:after="0" w:line="360" w:lineRule="auto"/>
      <w:jc w:val="both"/>
    </w:pPr>
    <w:rPr>
      <w:rFonts w:ascii="Arial" w:eastAsia="Times New Roman" w:hAnsi="Arial" w:cs="Arial"/>
      <w:kern w:val="0"/>
      <w:sz w:val="22"/>
      <w:szCs w:val="22"/>
      <w14:ligatures w14:val="none"/>
    </w:rPr>
  </w:style>
  <w:style w:type="paragraph" w:customStyle="1" w:styleId="LDStandard3">
    <w:name w:val="LD_Standard3"/>
    <w:basedOn w:val="Normal"/>
    <w:uiPriority w:val="99"/>
    <w:rsid w:val="0051616D"/>
    <w:pPr>
      <w:numPr>
        <w:ilvl w:val="2"/>
        <w:numId w:val="2"/>
      </w:numPr>
      <w:spacing w:before="120" w:after="0" w:line="360" w:lineRule="auto"/>
      <w:ind w:left="1418" w:hanging="709"/>
      <w:jc w:val="both"/>
    </w:pPr>
    <w:rPr>
      <w:rFonts w:ascii="Arial" w:eastAsia="Times New Roman" w:hAnsi="Arial" w:cs="Arial"/>
      <w:kern w:val="0"/>
      <w:sz w:val="22"/>
      <w:szCs w:val="22"/>
      <w14:ligatures w14:val="none"/>
    </w:rPr>
  </w:style>
  <w:style w:type="paragraph" w:customStyle="1" w:styleId="LDStandard4">
    <w:name w:val="LD_Standard4"/>
    <w:basedOn w:val="Normal"/>
    <w:uiPriority w:val="99"/>
    <w:rsid w:val="0051616D"/>
    <w:pPr>
      <w:numPr>
        <w:ilvl w:val="3"/>
        <w:numId w:val="2"/>
      </w:numPr>
      <w:tabs>
        <w:tab w:val="left" w:pos="2126"/>
      </w:tabs>
      <w:spacing w:before="120" w:after="0" w:line="360" w:lineRule="auto"/>
      <w:ind w:left="2127"/>
      <w:jc w:val="both"/>
    </w:pPr>
    <w:rPr>
      <w:rFonts w:ascii="Arial" w:eastAsia="Times New Roman" w:hAnsi="Arial" w:cs="Arial"/>
      <w:kern w:val="0"/>
      <w:sz w:val="22"/>
      <w:szCs w:val="22"/>
      <w14:ligatures w14:val="none"/>
    </w:rPr>
  </w:style>
  <w:style w:type="paragraph" w:customStyle="1" w:styleId="LDStandard5">
    <w:name w:val="LD_Standard5"/>
    <w:basedOn w:val="Normal"/>
    <w:uiPriority w:val="99"/>
    <w:rsid w:val="0051616D"/>
    <w:pPr>
      <w:numPr>
        <w:ilvl w:val="4"/>
        <w:numId w:val="2"/>
      </w:numPr>
      <w:tabs>
        <w:tab w:val="left" w:pos="2835"/>
      </w:tabs>
      <w:spacing w:before="120" w:after="0" w:line="360" w:lineRule="auto"/>
      <w:jc w:val="both"/>
    </w:pPr>
    <w:rPr>
      <w:rFonts w:ascii="Arial" w:eastAsia="Times New Roman" w:hAnsi="Arial" w:cs="Arial"/>
      <w:kern w:val="0"/>
      <w:sz w:val="22"/>
      <w:szCs w:val="22"/>
      <w14:ligatures w14:val="none"/>
    </w:rPr>
  </w:style>
  <w:style w:type="paragraph" w:customStyle="1" w:styleId="LDStandard6">
    <w:name w:val="LD_Standard6"/>
    <w:basedOn w:val="Normal"/>
    <w:uiPriority w:val="99"/>
    <w:rsid w:val="0051616D"/>
    <w:pPr>
      <w:numPr>
        <w:ilvl w:val="5"/>
        <w:numId w:val="2"/>
      </w:numPr>
      <w:tabs>
        <w:tab w:val="left" w:pos="3544"/>
      </w:tabs>
      <w:spacing w:before="120" w:after="0" w:line="360" w:lineRule="auto"/>
      <w:jc w:val="both"/>
    </w:pPr>
    <w:rPr>
      <w:rFonts w:ascii="Arial" w:eastAsia="Times New Roman" w:hAnsi="Arial" w:cs="Arial"/>
      <w:kern w:val="0"/>
      <w:sz w:val="22"/>
      <w:szCs w:val="22"/>
      <w14:ligatures w14:val="none"/>
    </w:rPr>
  </w:style>
  <w:style w:type="paragraph" w:customStyle="1" w:styleId="Numbers">
    <w:name w:val="Numbers"/>
    <w:basedOn w:val="Normal"/>
    <w:rsid w:val="00E82731"/>
    <w:pPr>
      <w:numPr>
        <w:numId w:val="6"/>
      </w:numPr>
      <w:spacing w:before="120" w:after="120" w:line="360" w:lineRule="auto"/>
    </w:pPr>
    <w:rPr>
      <w:rFonts w:ascii="Arial" w:eastAsia="Times New Roman" w:hAnsi="Arial"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4734">
      <w:bodyDiv w:val="1"/>
      <w:marLeft w:val="0"/>
      <w:marRight w:val="0"/>
      <w:marTop w:val="0"/>
      <w:marBottom w:val="0"/>
      <w:divBdr>
        <w:top w:val="none" w:sz="0" w:space="0" w:color="auto"/>
        <w:left w:val="none" w:sz="0" w:space="0" w:color="auto"/>
        <w:bottom w:val="none" w:sz="0" w:space="0" w:color="auto"/>
        <w:right w:val="none" w:sz="0" w:space="0" w:color="auto"/>
      </w:divBdr>
      <w:divsChild>
        <w:div w:id="668563875">
          <w:marLeft w:val="0"/>
          <w:marRight w:val="0"/>
          <w:marTop w:val="0"/>
          <w:marBottom w:val="0"/>
          <w:divBdr>
            <w:top w:val="none" w:sz="0" w:space="0" w:color="auto"/>
            <w:left w:val="none" w:sz="0" w:space="0" w:color="auto"/>
            <w:bottom w:val="none" w:sz="0" w:space="0" w:color="auto"/>
            <w:right w:val="none" w:sz="0" w:space="0" w:color="auto"/>
          </w:divBdr>
          <w:divsChild>
            <w:div w:id="12928291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1180619">
          <w:marLeft w:val="0"/>
          <w:marRight w:val="0"/>
          <w:marTop w:val="0"/>
          <w:marBottom w:val="0"/>
          <w:divBdr>
            <w:top w:val="none" w:sz="0" w:space="0" w:color="auto"/>
            <w:left w:val="none" w:sz="0" w:space="0" w:color="auto"/>
            <w:bottom w:val="none" w:sz="0" w:space="0" w:color="auto"/>
            <w:right w:val="none" w:sz="0" w:space="0" w:color="auto"/>
          </w:divBdr>
          <w:divsChild>
            <w:div w:id="2233023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2440032">
          <w:marLeft w:val="0"/>
          <w:marRight w:val="0"/>
          <w:marTop w:val="0"/>
          <w:marBottom w:val="0"/>
          <w:divBdr>
            <w:top w:val="none" w:sz="0" w:space="0" w:color="auto"/>
            <w:left w:val="none" w:sz="0" w:space="0" w:color="auto"/>
            <w:bottom w:val="none" w:sz="0" w:space="0" w:color="auto"/>
            <w:right w:val="none" w:sz="0" w:space="0" w:color="auto"/>
          </w:divBdr>
          <w:divsChild>
            <w:div w:id="52031910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86181093">
                  <w:marLeft w:val="0"/>
                  <w:marRight w:val="0"/>
                  <w:marTop w:val="0"/>
                  <w:marBottom w:val="0"/>
                  <w:divBdr>
                    <w:top w:val="none" w:sz="0" w:space="0" w:color="auto"/>
                    <w:left w:val="none" w:sz="0" w:space="0" w:color="auto"/>
                    <w:bottom w:val="none" w:sz="0" w:space="0" w:color="auto"/>
                    <w:right w:val="none" w:sz="0" w:space="0" w:color="auto"/>
                  </w:divBdr>
                  <w:divsChild>
                    <w:div w:id="13512235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7413104">
                  <w:marLeft w:val="0"/>
                  <w:marRight w:val="0"/>
                  <w:marTop w:val="0"/>
                  <w:marBottom w:val="0"/>
                  <w:divBdr>
                    <w:top w:val="none" w:sz="0" w:space="0" w:color="auto"/>
                    <w:left w:val="none" w:sz="0" w:space="0" w:color="auto"/>
                    <w:bottom w:val="none" w:sz="0" w:space="0" w:color="auto"/>
                    <w:right w:val="none" w:sz="0" w:space="0" w:color="auto"/>
                  </w:divBdr>
                  <w:divsChild>
                    <w:div w:id="17772912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35440897">
      <w:bodyDiv w:val="1"/>
      <w:marLeft w:val="0"/>
      <w:marRight w:val="0"/>
      <w:marTop w:val="0"/>
      <w:marBottom w:val="0"/>
      <w:divBdr>
        <w:top w:val="none" w:sz="0" w:space="0" w:color="auto"/>
        <w:left w:val="none" w:sz="0" w:space="0" w:color="auto"/>
        <w:bottom w:val="none" w:sz="0" w:space="0" w:color="auto"/>
        <w:right w:val="none" w:sz="0" w:space="0" w:color="auto"/>
      </w:divBdr>
      <w:divsChild>
        <w:div w:id="168519883">
          <w:marLeft w:val="0"/>
          <w:marRight w:val="0"/>
          <w:marTop w:val="0"/>
          <w:marBottom w:val="0"/>
          <w:divBdr>
            <w:top w:val="none" w:sz="0" w:space="0" w:color="auto"/>
            <w:left w:val="none" w:sz="0" w:space="0" w:color="auto"/>
            <w:bottom w:val="none" w:sz="0" w:space="0" w:color="auto"/>
            <w:right w:val="none" w:sz="0" w:space="0" w:color="auto"/>
          </w:divBdr>
          <w:divsChild>
            <w:div w:id="12679991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9350537">
          <w:marLeft w:val="0"/>
          <w:marRight w:val="0"/>
          <w:marTop w:val="0"/>
          <w:marBottom w:val="0"/>
          <w:divBdr>
            <w:top w:val="none" w:sz="0" w:space="0" w:color="auto"/>
            <w:left w:val="none" w:sz="0" w:space="0" w:color="auto"/>
            <w:bottom w:val="none" w:sz="0" w:space="0" w:color="auto"/>
            <w:right w:val="none" w:sz="0" w:space="0" w:color="auto"/>
          </w:divBdr>
          <w:divsChild>
            <w:div w:id="12508473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92170245">
          <w:marLeft w:val="0"/>
          <w:marRight w:val="0"/>
          <w:marTop w:val="0"/>
          <w:marBottom w:val="0"/>
          <w:divBdr>
            <w:top w:val="none" w:sz="0" w:space="0" w:color="auto"/>
            <w:left w:val="none" w:sz="0" w:space="0" w:color="auto"/>
            <w:bottom w:val="none" w:sz="0" w:space="0" w:color="auto"/>
            <w:right w:val="none" w:sz="0" w:space="0" w:color="auto"/>
          </w:divBdr>
          <w:divsChild>
            <w:div w:id="32436113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51615990">
                  <w:marLeft w:val="0"/>
                  <w:marRight w:val="0"/>
                  <w:marTop w:val="0"/>
                  <w:marBottom w:val="0"/>
                  <w:divBdr>
                    <w:top w:val="none" w:sz="0" w:space="0" w:color="auto"/>
                    <w:left w:val="none" w:sz="0" w:space="0" w:color="auto"/>
                    <w:bottom w:val="none" w:sz="0" w:space="0" w:color="auto"/>
                    <w:right w:val="none" w:sz="0" w:space="0" w:color="auto"/>
                  </w:divBdr>
                  <w:divsChild>
                    <w:div w:id="2154320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2551194">
                  <w:marLeft w:val="0"/>
                  <w:marRight w:val="0"/>
                  <w:marTop w:val="0"/>
                  <w:marBottom w:val="0"/>
                  <w:divBdr>
                    <w:top w:val="none" w:sz="0" w:space="0" w:color="auto"/>
                    <w:left w:val="none" w:sz="0" w:space="0" w:color="auto"/>
                    <w:bottom w:val="none" w:sz="0" w:space="0" w:color="auto"/>
                    <w:right w:val="none" w:sz="0" w:space="0" w:color="auto"/>
                  </w:divBdr>
                  <w:divsChild>
                    <w:div w:id="14128517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94374975">
      <w:bodyDiv w:val="1"/>
      <w:marLeft w:val="0"/>
      <w:marRight w:val="0"/>
      <w:marTop w:val="0"/>
      <w:marBottom w:val="0"/>
      <w:divBdr>
        <w:top w:val="none" w:sz="0" w:space="0" w:color="auto"/>
        <w:left w:val="none" w:sz="0" w:space="0" w:color="auto"/>
        <w:bottom w:val="none" w:sz="0" w:space="0" w:color="auto"/>
        <w:right w:val="none" w:sz="0" w:space="0" w:color="auto"/>
      </w:divBdr>
      <w:divsChild>
        <w:div w:id="394817242">
          <w:marLeft w:val="0"/>
          <w:marRight w:val="0"/>
          <w:marTop w:val="0"/>
          <w:marBottom w:val="0"/>
          <w:divBdr>
            <w:top w:val="none" w:sz="0" w:space="0" w:color="auto"/>
            <w:left w:val="none" w:sz="0" w:space="0" w:color="auto"/>
            <w:bottom w:val="none" w:sz="0" w:space="0" w:color="auto"/>
            <w:right w:val="none" w:sz="0" w:space="0" w:color="auto"/>
          </w:divBdr>
          <w:divsChild>
            <w:div w:id="8461354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9125208">
          <w:marLeft w:val="0"/>
          <w:marRight w:val="0"/>
          <w:marTop w:val="0"/>
          <w:marBottom w:val="0"/>
          <w:divBdr>
            <w:top w:val="none" w:sz="0" w:space="0" w:color="auto"/>
            <w:left w:val="none" w:sz="0" w:space="0" w:color="auto"/>
            <w:bottom w:val="none" w:sz="0" w:space="0" w:color="auto"/>
            <w:right w:val="none" w:sz="0" w:space="0" w:color="auto"/>
          </w:divBdr>
          <w:divsChild>
            <w:div w:id="1291788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03654400">
      <w:bodyDiv w:val="1"/>
      <w:marLeft w:val="0"/>
      <w:marRight w:val="0"/>
      <w:marTop w:val="0"/>
      <w:marBottom w:val="0"/>
      <w:divBdr>
        <w:top w:val="none" w:sz="0" w:space="0" w:color="auto"/>
        <w:left w:val="none" w:sz="0" w:space="0" w:color="auto"/>
        <w:bottom w:val="none" w:sz="0" w:space="0" w:color="auto"/>
        <w:right w:val="none" w:sz="0" w:space="0" w:color="auto"/>
      </w:divBdr>
      <w:divsChild>
        <w:div w:id="2019654645">
          <w:marLeft w:val="0"/>
          <w:marRight w:val="0"/>
          <w:marTop w:val="0"/>
          <w:marBottom w:val="0"/>
          <w:divBdr>
            <w:top w:val="none" w:sz="0" w:space="0" w:color="auto"/>
            <w:left w:val="none" w:sz="0" w:space="0" w:color="auto"/>
            <w:bottom w:val="none" w:sz="0" w:space="0" w:color="auto"/>
            <w:right w:val="none" w:sz="0" w:space="0" w:color="auto"/>
          </w:divBdr>
          <w:divsChild>
            <w:div w:id="17343109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2772129">
          <w:marLeft w:val="0"/>
          <w:marRight w:val="0"/>
          <w:marTop w:val="0"/>
          <w:marBottom w:val="0"/>
          <w:divBdr>
            <w:top w:val="none" w:sz="0" w:space="0" w:color="auto"/>
            <w:left w:val="none" w:sz="0" w:space="0" w:color="auto"/>
            <w:bottom w:val="none" w:sz="0" w:space="0" w:color="auto"/>
            <w:right w:val="none" w:sz="0" w:space="0" w:color="auto"/>
          </w:divBdr>
          <w:divsChild>
            <w:div w:id="1702175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867</Words>
  <Characters>5084</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Magnifico, Alissa</dc:creator>
  <cp:keywords/>
  <dc:description/>
  <cp:lastModifiedBy>Magnifico, Alissa</cp:lastModifiedBy>
  <cp:revision>12</cp:revision>
  <dcterms:created xsi:type="dcterms:W3CDTF">2025-05-30T02:41:00Z</dcterms:created>
  <dcterms:modified xsi:type="dcterms:W3CDTF">2025-06-26T01:03:00Z</dcterms:modified>
</cp:coreProperties>
</file>